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EF" w:rsidRDefault="000A63EF" w:rsidP="000A63EF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A63EF" w:rsidRDefault="00A72666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Вторник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03 декабря</w:t>
      </w:r>
      <w:r w:rsidR="000A63EF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№2</w:t>
      </w:r>
      <w:r w:rsidR="003101D5">
        <w:rPr>
          <w:rFonts w:ascii="Times New Roman" w:eastAsia="Calibri" w:hAnsi="Times New Roman" w:cs="Times New Roman"/>
          <w:sz w:val="40"/>
          <w:szCs w:val="40"/>
          <w:lang w:eastAsia="ar-SA"/>
        </w:rPr>
        <w:t>9</w:t>
      </w:r>
    </w:p>
    <w:p w:rsidR="000A63EF" w:rsidRDefault="000A63EF" w:rsidP="000A63EF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A63EF" w:rsidRDefault="000A63EF" w:rsidP="000A63EF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271A" wp14:editId="2F01B9E2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D7BC" wp14:editId="1C152FD3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bookmarkStart w:id="0" w:name="_GoBack"/>
      <w:bookmarkEnd w:id="0"/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A63EF" w:rsidRDefault="000A63EF" w:rsidP="000A63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73D8741C" wp14:editId="51EB5ACB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A63EF" w:rsidRDefault="000A63EF" w:rsidP="000A63E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F56556" w:rsidRDefault="00F56556"/>
    <w:p w:rsidR="000A63EF" w:rsidRDefault="000A63EF"/>
    <w:p w:rsidR="000A63EF" w:rsidRDefault="000A63EF"/>
    <w:p w:rsidR="000A63EF" w:rsidRDefault="000A63EF"/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ПОСТАНОВЛЕНИЕ</w:t>
      </w: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A72666" w:rsidRPr="00A72666" w:rsidRDefault="00A72666" w:rsidP="00A72666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</w:t>
      </w:r>
      <w:proofErr w:type="gram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.С</w:t>
      </w:r>
      <w:proofErr w:type="gram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тарое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Чамзино</w:t>
      </w:r>
      <w:proofErr w:type="spellEnd"/>
    </w:p>
    <w:p w:rsidR="00A72666" w:rsidRPr="00A72666" w:rsidRDefault="00A72666" w:rsidP="00A72666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         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03.12</w:t>
      </w:r>
      <w:r w:rsidRPr="00A726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.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2024 года                                                      № 98</w:t>
      </w:r>
    </w:p>
    <w:p w:rsidR="00A72666" w:rsidRPr="00A72666" w:rsidRDefault="00A72666" w:rsidP="00A72666">
      <w:pPr>
        <w:tabs>
          <w:tab w:val="left" w:pos="-2912"/>
          <w:tab w:val="left" w:pos="-2552"/>
          <w:tab w:val="right" w:pos="1027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 xml:space="preserve">       О вынесении на публичные слушания проекта решения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 «О бюджете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  на 2025 год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 2026 и 2027 годов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».</w:t>
      </w:r>
    </w:p>
    <w:p w:rsidR="00A72666" w:rsidRPr="00A72666" w:rsidRDefault="00A72666" w:rsidP="00A72666">
      <w:pPr>
        <w:widowControl w:val="0"/>
        <w:tabs>
          <w:tab w:val="left" w:pos="936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72666">
        <w:rPr>
          <w:rFonts w:ascii="Times New Roman" w:eastAsia="Arial Unicode MS" w:hAnsi="Times New Roman" w:cs="Times New Roman"/>
          <w:bCs/>
          <w:sz w:val="28"/>
          <w:szCs w:val="28"/>
        </w:rPr>
        <w:t>На основании   Порядка</w:t>
      </w:r>
      <w:r w:rsidRPr="00A72666">
        <w:rPr>
          <w:rFonts w:ascii="Arial" w:eastAsia="Arial Unicode MS" w:hAnsi="Arial" w:cs="Arial"/>
          <w:b/>
          <w:bCs/>
          <w:sz w:val="28"/>
          <w:szCs w:val="28"/>
        </w:rPr>
        <w:t xml:space="preserve"> </w:t>
      </w:r>
      <w:r w:rsidRPr="00A72666">
        <w:rPr>
          <w:rFonts w:ascii="Times New Roman" w:eastAsia="Arial Unicode MS" w:hAnsi="Times New Roman" w:cs="Times New Roman"/>
          <w:bCs/>
          <w:sz w:val="28"/>
          <w:szCs w:val="28"/>
        </w:rPr>
        <w:t xml:space="preserve">организации и </w:t>
      </w:r>
      <w:proofErr w:type="gramStart"/>
      <w:r w:rsidRPr="00A72666">
        <w:rPr>
          <w:rFonts w:ascii="Times New Roman" w:eastAsia="Arial Unicode MS" w:hAnsi="Times New Roman" w:cs="Times New Roman"/>
          <w:bCs/>
          <w:sz w:val="28"/>
          <w:szCs w:val="28"/>
        </w:rPr>
        <w:t>проведения публичных слушаний</w:t>
      </w:r>
      <w:r w:rsidRPr="00A72666">
        <w:rPr>
          <w:rFonts w:ascii="Arial" w:eastAsia="Arial Unicode MS" w:hAnsi="Arial" w:cs="Arial"/>
          <w:bCs/>
          <w:sz w:val="28"/>
          <w:szCs w:val="28"/>
        </w:rPr>
        <w:t>,</w:t>
      </w:r>
      <w:r w:rsidRPr="00A72666">
        <w:rPr>
          <w:rFonts w:ascii="Times New Roman" w:eastAsia="Arial Unicode MS" w:hAnsi="Times New Roman" w:cs="Times New Roman"/>
          <w:sz w:val="28"/>
          <w:szCs w:val="28"/>
        </w:rPr>
        <w:t xml:space="preserve">  утвержденного решением Совета депутатов  </w:t>
      </w:r>
      <w:proofErr w:type="spellStart"/>
      <w:r w:rsidRPr="00A72666">
        <w:rPr>
          <w:rFonts w:ascii="Times New Roman" w:eastAsia="Arial Unicode MS" w:hAnsi="Times New Roman" w:cs="Times New Roman"/>
          <w:sz w:val="28"/>
          <w:szCs w:val="28"/>
        </w:rPr>
        <w:t>Старочамзинского</w:t>
      </w:r>
      <w:proofErr w:type="spellEnd"/>
      <w:r w:rsidRPr="00A72666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2666">
        <w:rPr>
          <w:rFonts w:ascii="Times New Roman" w:eastAsia="Arial Unicode MS" w:hAnsi="Times New Roman" w:cs="Times New Roman"/>
          <w:sz w:val="28"/>
          <w:szCs w:val="28"/>
        </w:rPr>
        <w:t>Большеигнатовского</w:t>
      </w:r>
      <w:proofErr w:type="spellEnd"/>
      <w:r w:rsidRPr="00A7266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РМ от 13.08.2021 г №51 администрация </w:t>
      </w:r>
      <w:proofErr w:type="spellStart"/>
      <w:r w:rsidRPr="00A72666">
        <w:rPr>
          <w:rFonts w:ascii="Times New Roman" w:eastAsia="Arial Unicode MS" w:hAnsi="Times New Roman" w:cs="Times New Roman"/>
          <w:sz w:val="28"/>
          <w:szCs w:val="28"/>
        </w:rPr>
        <w:t>Старочамзинского</w:t>
      </w:r>
      <w:proofErr w:type="spellEnd"/>
      <w:r w:rsidRPr="00A72666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постановляет</w:t>
      </w:r>
      <w:proofErr w:type="gramEnd"/>
      <w:r w:rsidRPr="00A72666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72666" w:rsidRPr="00A72666" w:rsidRDefault="00A72666" w:rsidP="00A726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1.Опубликовать и вынести на публичные слушания проект решения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 О 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2025 год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 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внесенный в порядке правотворческой инициативы Главы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№ 1)</w:t>
      </w:r>
      <w:proofErr w:type="gramEnd"/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2.Определить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,ч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то место и время проведения публичных слушаний устанавливается в соответствии с графиком (приложение 2).</w:t>
      </w: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3.Установить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,ч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то организация и проведение публичных слушаний осуществляется рабочей группой ( приложение 3).</w:t>
      </w: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4.Предложения по проекту решения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сельского поселения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 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2025 год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принимаются рабочей группой до 17 декабря   2024 года в соответствии с прилагаемой формой внесения предложений по проекту решения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proofErr w:type="gram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2025 год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адресу: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тарое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Чамзино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ул.Западная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, д. 27.А (тел.2-33-48) с 8ч.30 мин. до 16 ч 45 мин., кроме субботы и воскресенья.(приложение № 4).</w:t>
      </w: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5.Обсуждение проекта решения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Республики Мордовия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2025 год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и на плановый период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осуществляется в порядке, установленным  Положением о порядке проведения публичных слушаний.</w:t>
      </w: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6.Нстоящее постановление вступает в силу со дня его опубликования</w:t>
      </w: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Н.В.Зайкина</w:t>
      </w:r>
      <w:proofErr w:type="spellEnd"/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2666" w:rsidRPr="00A72666" w:rsidRDefault="00A72666" w:rsidP="00A7266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A72666" w:rsidRPr="00A72666" w:rsidRDefault="00A72666" w:rsidP="00A7266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1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Постановлению  Администрации               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03.12.2024 года №98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ПРОЕКТ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FE56FC2" wp14:editId="0FFD3AF9">
            <wp:extent cx="533400" cy="609600"/>
            <wp:effectExtent l="0" t="0" r="0" b="0"/>
            <wp:docPr id="8" name="Рисунок 8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 депутатов </w:t>
      </w:r>
      <w:proofErr w:type="spellStart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муниципального района Республики  Мордовия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8"/>
          <w:sz w:val="36"/>
          <w:szCs w:val="36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b/>
          <w:spacing w:val="8"/>
          <w:sz w:val="36"/>
          <w:szCs w:val="36"/>
          <w:lang w:eastAsia="ru-RU"/>
        </w:rPr>
        <w:t>Р</w:t>
      </w:r>
      <w:proofErr w:type="gramEnd"/>
      <w:r w:rsidRPr="00A72666">
        <w:rPr>
          <w:rFonts w:ascii="Times New Roman" w:eastAsia="Times New Roman" w:hAnsi="Times New Roman" w:cs="Times New Roman"/>
          <w:b/>
          <w:spacing w:val="8"/>
          <w:sz w:val="36"/>
          <w:szCs w:val="36"/>
          <w:lang w:eastAsia="ru-RU"/>
        </w:rPr>
        <w:t xml:space="preserve"> Е Ш Е Н И Е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Совета депутатов  </w:t>
      </w:r>
      <w:proofErr w:type="spellStart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муниципального района Республики Мордовия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первого созыва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2024 года                                                              №                                      </w:t>
      </w:r>
    </w:p>
    <w:p w:rsidR="00A72666" w:rsidRPr="00A72666" w:rsidRDefault="00A72666" w:rsidP="00A72666">
      <w:pPr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</w:t>
      </w:r>
      <w:proofErr w:type="gramEnd"/>
      <w:r w:rsidRPr="00A726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. Старое </w:t>
      </w:r>
      <w:proofErr w:type="spellStart"/>
      <w:r w:rsidRPr="00A726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Чамзино</w:t>
      </w:r>
      <w:proofErr w:type="spellEnd"/>
    </w:p>
    <w:p w:rsidR="00A72666" w:rsidRPr="00A72666" w:rsidRDefault="00A72666" w:rsidP="00A72666">
      <w:pPr>
        <w:spacing w:after="0" w:line="213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БЮДЖЕТЕ СТАРОЧАМЗИНСКОГО СЕЛЬСКОГО ПОСЕЛЕНИЯ БОЛЬШЕИГНАТОВСКОГО МУНИЦИПАЛЬНОГО РАЙОНА РЕСПУБЛИКИ МОРДОВИЯ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НА ПЛАНОВЫЙ ПЕРИОД 2026</w:t>
      </w:r>
      <w:proofErr w:type="gramStart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2027 ГОДОВ</w:t>
      </w:r>
    </w:p>
    <w:p w:rsidR="00A72666" w:rsidRPr="00A72666" w:rsidRDefault="00A72666" w:rsidP="00A7266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0"/>
          <w:sz w:val="20"/>
          <w:szCs w:val="20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 xml:space="preserve">    Статья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бюджет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2025 год по доходам в сумме 2848,6 тыс. рублей и по расходам в сумме 2834,7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превышением доходов над расходами  в сумме 13,9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бюджет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2026 год по доходам в сумме 1899,9 тыс. рублей и по расходам в сумме 1882,0 тыс. рублей, в том числе условно утвержденные расходы в сумме 42,4 тыс. рублей  с превышением доходов над расходами  в сумме 17,9 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бюджет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2027 год по доходам в сумме 1884,8тыс. рублей и по расходам в сумме 1863,3 тыс. рублей, в том числе условно утвержденные расходы в сумме 84,1 тыс. рублей с превышением доходов над расходами  в сумме 21,5 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8"/>
          <w:lang w:eastAsia="ru-RU"/>
        </w:rPr>
        <w:lastRenderedPageBreak/>
        <w:t>Статья</w:t>
      </w:r>
      <w:proofErr w:type="gramStart"/>
      <w:r w:rsidRPr="00A72666"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8"/>
          <w:lang w:eastAsia="ru-RU"/>
        </w:rPr>
        <w:t>2</w:t>
      </w:r>
      <w:proofErr w:type="gramEnd"/>
      <w:r w:rsidRPr="00A72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 распределения доходов между       бюджетом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и бюджетами поселений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нормативы распределения доходов </w:t>
      </w:r>
      <w:r w:rsidRPr="00A72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бюджетами поселений, не установленные бюджетным законодательством Российской Федерации, согласно  приложению</w:t>
      </w:r>
      <w:proofErr w:type="gramStart"/>
      <w:r w:rsidRPr="00A72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A72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Статья3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в бюджет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объем безвозмездных поступлений в бюджет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приложению 2</w:t>
      </w:r>
      <w:r w:rsidRPr="00A726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настоящему Решению.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proofErr w:type="gramStart"/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4</w:t>
      </w:r>
      <w:proofErr w:type="gram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ведомственную структуру расходов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</w:t>
      </w:r>
      <w:hyperlink r:id="rId8" w:history="1">
        <w:r w:rsidRPr="00A7266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приложению </w:t>
        </w:r>
      </w:hyperlink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 настоящему Решению;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2"/>
      <w:bookmarkEnd w:id="1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2025 год и на плановый период 2026 и 2027 годов согласно  приложению </w:t>
      </w:r>
      <w:r w:rsidRPr="00A7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Решению;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2025 год и на плановый период 2026 и 2027 годов согласно </w:t>
      </w:r>
      <w:hyperlink r:id="rId9" w:history="1">
        <w:proofErr w:type="gramStart"/>
        <w:r w:rsidRPr="00A7266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</w:t>
        </w:r>
      </w:hyperlink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к настоящему Решению;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Статья5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ассигнования на социальное обеспечение населения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Оплата услуг почтовой связи и банковских услуг, оказываемых банками по выплате денежных сре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 в рамках обеспечения мер социальной поддержки, может производиться в пределах 1,5 процента выплаченных сумм.</w:t>
      </w:r>
    </w:p>
    <w:p w:rsidR="00A72666" w:rsidRPr="00A72666" w:rsidRDefault="00A72666" w:rsidP="00A7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56"/>
      <w:bookmarkEnd w:id="2"/>
    </w:p>
    <w:p w:rsidR="00A72666" w:rsidRPr="00A72666" w:rsidRDefault="00A72666" w:rsidP="00A72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Бюджетные ассигнования Дорожного фонда </w:t>
      </w:r>
      <w:proofErr w:type="spellStart"/>
      <w:r w:rsidRPr="00A7266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72666" w:rsidRPr="00A72666" w:rsidRDefault="00A72666" w:rsidP="00A72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Дорожного фонда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в сумме 310,0 тыс. рублей, на 2026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–202,0 тыс. рублей, на 2027 год -202,0 тыс. рублей.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Направления расходования бюджетных ассигнований Дорожного фонда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установленным Советом депутатов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proofErr w:type="gramStart"/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7</w:t>
      </w:r>
      <w:proofErr w:type="gram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Резервный фонд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                   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Резервного фонда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в сумме 59,8 тыс. рублей, на  2026 год – 59,8 тыс. рублей, 2027 год -59,8 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Статья8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бюджетных ассигнований на исполнение  публичных нормативных обязательств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бюджетных ассигнований, направляемых на исполнение публичных нормативных обязательств, предусмотренных настоящим Решением, на 2025 год в сумме  248,0 тыс. рублей, на 2026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266,6 тыс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на 2027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286,6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 xml:space="preserve">  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8"/>
          <w:lang w:eastAsia="ru-RU"/>
        </w:rPr>
        <w:t xml:space="preserve">  Статья</w:t>
      </w:r>
      <w:proofErr w:type="gramStart"/>
      <w:r w:rsidRPr="00A72666"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8"/>
          <w:lang w:eastAsia="ru-RU"/>
        </w:rPr>
        <w:t>9</w:t>
      </w:r>
      <w:proofErr w:type="gramEnd"/>
      <w:r w:rsidRPr="00A72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Расходы на исполнение судебных актов по искам  к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Старочамзинскому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сельскому поселению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Большеигнатовскому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муниципальному району Республики Мордовия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Старочамзинскому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судебных актов по иным искам о взыскании денежных средств за счет средств казны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разумный срок за счет средств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внутренние заимствования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Мордовия, муниципальный долг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осуществления от имени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принадлежит Администрации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источники внутреннего финансирования дефицита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приложению 6 к настоящему Решению.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Программу муниципальных внутренних заимствований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и на плановый период 2026 и 2027 годов согласно приложениям 7 к настоящему Решению.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предельный объем заимствований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в сумме 0,0 тыс. рублей, на 2026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–0,0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2027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–0,0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 верхний предел муниципального внутреннего долга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1 января 2026 года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348,5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1 января 2027 года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330,6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1 января 2028 года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309,1 </w:t>
      </w:r>
      <w:r w:rsidRPr="00A7266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тыс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объем расходов на обслуживание муниципального долга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год в сумме -0,4 тыс. рублей, на 2026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–0,4 тыс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на 2027 год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–0,4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исполнения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в 2025 году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</w:t>
      </w:r>
      <w:hyperlink r:id="rId10" w:history="1">
        <w:r w:rsidRPr="00A72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 статьи 217</w:t>
        </w:r>
      </w:hyperlink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статьи 8 Решения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 от 04 июня 2024 года № 145 «Об утверждении Положения о бюджетном процессе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 следующие дополнительные основания внесения изменений в сводную бюджетную роспись бюджета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11" w:history="1">
        <w:r w:rsidRPr="00A72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статьи 217</w:t>
        </w:r>
      </w:hyperlink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Федерации: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осуществление выплат, направленных на обслуживание, сокращение и погашение долговых обязательств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в соответствии с Бюджетным </w:t>
      </w:r>
      <w:hyperlink r:id="rId12" w:history="1">
        <w:r w:rsidRPr="00A7266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кодексом</w:t>
        </w:r>
      </w:hyperlink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коммунальных услуг, уплату налогов, сборов и иных платежей;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софинансированием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соответствующий</w:t>
      </w:r>
      <w:proofErr w:type="gram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финансовый год;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 на указанные цели;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перераспределение бюджетных ассигнований в целях погашения кредиторской задолженности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на территории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перераспределение бюджетных ассигнований между видами источников финансирования дефицита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в ходе исполнения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в пределах общего объема бюджетных ассигнований по источникам финансирования дефицита бюджета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Мордовия, предусмотренных на соответствующий финансовый год.</w:t>
      </w:r>
      <w:proofErr w:type="gramEnd"/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настоящего Решения в силу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 1 января 2025 года и подлежит официальному опубликованию.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Статья13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нормативных правовых актов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Установить, что нормативные правовые акты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принятые на основе и во исполнение решений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hyperlink r:id="rId13" w:history="1">
        <w:r w:rsidRPr="00A7266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 год и на плановый период 2024 и 2025 годов», «</w:t>
      </w:r>
      <w:hyperlink r:id="rId14" w:history="1">
        <w:r w:rsidRPr="00A7266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и на плановый период 2025 и 2026 годов»,  «</w:t>
      </w:r>
      <w:hyperlink r:id="rId15" w:history="1">
        <w:r w:rsidRPr="00A7266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О бюджете</w:t>
        </w:r>
      </w:hyperlink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2025 год и на плановый период 2026 и 2026 годов» действуют в части, не противоречащей настоящему Решению.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Старочамзинского</w:t>
      </w:r>
      <w:proofErr w:type="spellEnd"/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</w:p>
    <w:p w:rsidR="00A72666" w:rsidRPr="00A72666" w:rsidRDefault="00A72666" w:rsidP="00A72666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  </w:t>
      </w:r>
      <w:proofErr w:type="spell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Зайкина</w:t>
      </w:r>
      <w:proofErr w:type="spellEnd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</w:t>
      </w:r>
      <w:proofErr w:type="gramStart"/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Постановлению  Администрации               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72666" w:rsidRPr="00A72666" w:rsidRDefault="00A72666" w:rsidP="00A7266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Мордовия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от  03.12.2024 года № 98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внесения предложений по проекту решения «О бюджете </w:t>
      </w:r>
      <w:proofErr w:type="spellStart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2025 год</w:t>
      </w:r>
      <w:r w:rsidRPr="00A72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2026 и 2027 годов</w:t>
      </w:r>
      <w:r w:rsidRPr="00A7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48"/>
        <w:gridCol w:w="973"/>
        <w:gridCol w:w="1064"/>
        <w:gridCol w:w="1064"/>
        <w:gridCol w:w="1372"/>
        <w:gridCol w:w="1168"/>
        <w:gridCol w:w="1709"/>
        <w:gridCol w:w="882"/>
      </w:tblGrid>
      <w:tr w:rsidR="00A72666" w:rsidRPr="00A72666" w:rsidTr="004416AD"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Глава, статья, часть статьи, пункт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proofErr w:type="gramStart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пр</w:t>
            </w:r>
            <w:proofErr w:type="gramEnd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оекта бюджета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поправки 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proofErr w:type="gramStart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пр</w:t>
            </w:r>
            <w:proofErr w:type="gramEnd"/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оекта бюджета с учетом поправки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внесена поправка</w:t>
            </w:r>
          </w:p>
        </w:tc>
      </w:tr>
      <w:tr w:rsidR="00A72666" w:rsidRPr="00A72666" w:rsidTr="004416AD">
        <w:trPr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6" w:rsidRPr="00A72666" w:rsidRDefault="00A72666" w:rsidP="00A72666">
            <w:pPr>
              <w:tabs>
                <w:tab w:val="left" w:pos="-2552"/>
                <w:tab w:val="left" w:pos="1020"/>
                <w:tab w:val="right" w:pos="10632"/>
              </w:tabs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 (учебы)</w:t>
            </w:r>
          </w:p>
        </w:tc>
      </w:tr>
    </w:tbl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ind w:left="-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                               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Республики Мордовия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 03.12.2024 года № 98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публичных слушаний 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2025 год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плановый период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957"/>
        <w:gridCol w:w="2393"/>
        <w:gridCol w:w="2463"/>
      </w:tblGrid>
      <w:tr w:rsidR="00A72666" w:rsidRPr="00A72666" w:rsidTr="004416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66" w:rsidRPr="00A72666" w:rsidRDefault="00A72666" w:rsidP="00A726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A72666" w:rsidRPr="00A72666" w:rsidTr="004416AD">
        <w:trPr>
          <w:trHeight w:val="239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 2024 год,</w:t>
            </w:r>
          </w:p>
          <w:p w:rsidR="00A72666" w:rsidRPr="00A72666" w:rsidRDefault="00A72666" w:rsidP="00A72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Старое </w:t>
            </w:r>
            <w:proofErr w:type="spellStart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Чамзино</w:t>
            </w:r>
            <w:proofErr w:type="spellEnd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2666" w:rsidRPr="00A72666" w:rsidRDefault="00A72666" w:rsidP="00A726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2666" w:rsidRPr="00A72666" w:rsidRDefault="00A72666" w:rsidP="00A72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 час.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66" w:rsidRPr="00A72666" w:rsidRDefault="00A72666" w:rsidP="00A726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72666" w:rsidRPr="00A72666" w:rsidRDefault="00A72666" w:rsidP="00A7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Старочамзинского</w:t>
            </w:r>
            <w:proofErr w:type="spellEnd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</w:t>
            </w:r>
          </w:p>
          <w:p w:rsidR="00A72666" w:rsidRPr="00A72666" w:rsidRDefault="00A72666" w:rsidP="00A726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ападная</w:t>
            </w:r>
            <w:proofErr w:type="spellEnd"/>
            <w:r w:rsidRPr="00A72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д.№27 А</w:t>
            </w:r>
          </w:p>
        </w:tc>
      </w:tr>
    </w:tbl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72666" w:rsidRPr="00A72666" w:rsidRDefault="00A72666" w:rsidP="00A726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72666" w:rsidRPr="00A72666" w:rsidRDefault="00A72666" w:rsidP="00A7266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03.12.2024  года №98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организации и проведению публичных слушаний</w:t>
      </w:r>
    </w:p>
    <w:p w:rsidR="00A72666" w:rsidRPr="00A72666" w:rsidRDefault="00A72666" w:rsidP="00A72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 </w:t>
      </w:r>
      <w:r w:rsidRPr="00A7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A726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2025 год</w:t>
      </w:r>
      <w:r w:rsidRPr="00A7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плановый период 2026 и 2027 годов</w:t>
      </w: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666" w:rsidRPr="00A72666" w:rsidRDefault="00A72666" w:rsidP="00A726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Зайкина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Владимировна - Глава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 председатель рабочей группы;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Кочеткова Елена Ивановн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, структурное подразделение Спасская ООШ МБОУ «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Большеигнатовская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депутат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– заместитель председателя  рабочей группы ( по согласованию);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Левщанова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Петровна – заместитель главы сельского поселения – секретарь рабочей  группы; 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Надежда Николаевна -   депутат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 согласованию)</w:t>
      </w:r>
    </w:p>
    <w:p w:rsidR="00A72666" w:rsidRPr="00A72666" w:rsidRDefault="00A72666" w:rsidP="00A7266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Дурнов Александр Алексеевич - депутат Совета депутатов </w:t>
      </w:r>
      <w:proofErr w:type="spell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A7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tabs>
          <w:tab w:val="left" w:pos="-2552"/>
          <w:tab w:val="right" w:pos="10632"/>
        </w:tabs>
        <w:suppressAutoHyphens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66" w:rsidRPr="00A72666" w:rsidRDefault="00A72666" w:rsidP="00A7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EF" w:rsidRDefault="000A63EF"/>
    <w:sectPr w:rsidR="000A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AEE"/>
    <w:multiLevelType w:val="hybridMultilevel"/>
    <w:tmpl w:val="0BC615A2"/>
    <w:lvl w:ilvl="0" w:tplc="24DA3EA6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F2C19E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54640EDE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9B28CF54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437418EA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2DC2C65A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09B6CA40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90AA5044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B4AA5918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1">
    <w:nsid w:val="20464E63"/>
    <w:multiLevelType w:val="hybridMultilevel"/>
    <w:tmpl w:val="BF50F5DC"/>
    <w:lvl w:ilvl="0" w:tplc="85D6D79E">
      <w:start w:val="1"/>
      <w:numFmt w:val="decimal"/>
      <w:lvlText w:val="%1)"/>
      <w:lvlJc w:val="left"/>
      <w:pPr>
        <w:ind w:left="1076" w:hanging="25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B059B2">
      <w:numFmt w:val="bullet"/>
      <w:lvlText w:val="•"/>
      <w:lvlJc w:val="left"/>
      <w:pPr>
        <w:ind w:left="2004" w:hanging="257"/>
      </w:pPr>
      <w:rPr>
        <w:lang w:val="ru-RU" w:eastAsia="en-US" w:bidi="ar-SA"/>
      </w:rPr>
    </w:lvl>
    <w:lvl w:ilvl="2" w:tplc="66EE2744">
      <w:numFmt w:val="bullet"/>
      <w:lvlText w:val="•"/>
      <w:lvlJc w:val="left"/>
      <w:pPr>
        <w:ind w:left="2928" w:hanging="257"/>
      </w:pPr>
      <w:rPr>
        <w:lang w:val="ru-RU" w:eastAsia="en-US" w:bidi="ar-SA"/>
      </w:rPr>
    </w:lvl>
    <w:lvl w:ilvl="3" w:tplc="E860388A">
      <w:numFmt w:val="bullet"/>
      <w:lvlText w:val="•"/>
      <w:lvlJc w:val="left"/>
      <w:pPr>
        <w:ind w:left="3852" w:hanging="257"/>
      </w:pPr>
      <w:rPr>
        <w:lang w:val="ru-RU" w:eastAsia="en-US" w:bidi="ar-SA"/>
      </w:rPr>
    </w:lvl>
    <w:lvl w:ilvl="4" w:tplc="507C1102">
      <w:numFmt w:val="bullet"/>
      <w:lvlText w:val="•"/>
      <w:lvlJc w:val="left"/>
      <w:pPr>
        <w:ind w:left="4776" w:hanging="257"/>
      </w:pPr>
      <w:rPr>
        <w:lang w:val="ru-RU" w:eastAsia="en-US" w:bidi="ar-SA"/>
      </w:rPr>
    </w:lvl>
    <w:lvl w:ilvl="5" w:tplc="DF7E7364">
      <w:numFmt w:val="bullet"/>
      <w:lvlText w:val="•"/>
      <w:lvlJc w:val="left"/>
      <w:pPr>
        <w:ind w:left="5700" w:hanging="257"/>
      </w:pPr>
      <w:rPr>
        <w:lang w:val="ru-RU" w:eastAsia="en-US" w:bidi="ar-SA"/>
      </w:rPr>
    </w:lvl>
    <w:lvl w:ilvl="6" w:tplc="4BD6B56A">
      <w:numFmt w:val="bullet"/>
      <w:lvlText w:val="•"/>
      <w:lvlJc w:val="left"/>
      <w:pPr>
        <w:ind w:left="6624" w:hanging="257"/>
      </w:pPr>
      <w:rPr>
        <w:lang w:val="ru-RU" w:eastAsia="en-US" w:bidi="ar-SA"/>
      </w:rPr>
    </w:lvl>
    <w:lvl w:ilvl="7" w:tplc="3AC6389C">
      <w:numFmt w:val="bullet"/>
      <w:lvlText w:val="•"/>
      <w:lvlJc w:val="left"/>
      <w:pPr>
        <w:ind w:left="7548" w:hanging="257"/>
      </w:pPr>
      <w:rPr>
        <w:lang w:val="ru-RU" w:eastAsia="en-US" w:bidi="ar-SA"/>
      </w:rPr>
    </w:lvl>
    <w:lvl w:ilvl="8" w:tplc="446A0804">
      <w:numFmt w:val="bullet"/>
      <w:lvlText w:val="•"/>
      <w:lvlJc w:val="left"/>
      <w:pPr>
        <w:ind w:left="8472" w:hanging="257"/>
      </w:pPr>
      <w:rPr>
        <w:lang w:val="ru-RU" w:eastAsia="en-US" w:bidi="ar-SA"/>
      </w:rPr>
    </w:lvl>
  </w:abstractNum>
  <w:abstractNum w:abstractNumId="2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31B1"/>
    <w:multiLevelType w:val="hybridMultilevel"/>
    <w:tmpl w:val="44CEE50C"/>
    <w:lvl w:ilvl="0" w:tplc="7DB62376">
      <w:start w:val="1"/>
      <w:numFmt w:val="decimal"/>
      <w:lvlText w:val="%1)"/>
      <w:lvlJc w:val="left"/>
      <w:pPr>
        <w:ind w:left="100" w:hanging="2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70C5A56">
      <w:numFmt w:val="bullet"/>
      <w:lvlText w:val="•"/>
      <w:lvlJc w:val="left"/>
      <w:pPr>
        <w:ind w:left="1122" w:hanging="259"/>
      </w:pPr>
      <w:rPr>
        <w:lang w:val="ru-RU" w:eastAsia="en-US" w:bidi="ar-SA"/>
      </w:rPr>
    </w:lvl>
    <w:lvl w:ilvl="2" w:tplc="EFAC486C">
      <w:numFmt w:val="bullet"/>
      <w:lvlText w:val="•"/>
      <w:lvlJc w:val="left"/>
      <w:pPr>
        <w:ind w:left="2144" w:hanging="259"/>
      </w:pPr>
      <w:rPr>
        <w:lang w:val="ru-RU" w:eastAsia="en-US" w:bidi="ar-SA"/>
      </w:rPr>
    </w:lvl>
    <w:lvl w:ilvl="3" w:tplc="C81EDF18">
      <w:numFmt w:val="bullet"/>
      <w:lvlText w:val="•"/>
      <w:lvlJc w:val="left"/>
      <w:pPr>
        <w:ind w:left="3166" w:hanging="259"/>
      </w:pPr>
      <w:rPr>
        <w:lang w:val="ru-RU" w:eastAsia="en-US" w:bidi="ar-SA"/>
      </w:rPr>
    </w:lvl>
    <w:lvl w:ilvl="4" w:tplc="5BB8F3B0">
      <w:numFmt w:val="bullet"/>
      <w:lvlText w:val="•"/>
      <w:lvlJc w:val="left"/>
      <w:pPr>
        <w:ind w:left="4188" w:hanging="259"/>
      </w:pPr>
      <w:rPr>
        <w:lang w:val="ru-RU" w:eastAsia="en-US" w:bidi="ar-SA"/>
      </w:rPr>
    </w:lvl>
    <w:lvl w:ilvl="5" w:tplc="5F20A57E">
      <w:numFmt w:val="bullet"/>
      <w:lvlText w:val="•"/>
      <w:lvlJc w:val="left"/>
      <w:pPr>
        <w:ind w:left="5210" w:hanging="259"/>
      </w:pPr>
      <w:rPr>
        <w:lang w:val="ru-RU" w:eastAsia="en-US" w:bidi="ar-SA"/>
      </w:rPr>
    </w:lvl>
    <w:lvl w:ilvl="6" w:tplc="3EC8074A">
      <w:numFmt w:val="bullet"/>
      <w:lvlText w:val="•"/>
      <w:lvlJc w:val="left"/>
      <w:pPr>
        <w:ind w:left="6232" w:hanging="259"/>
      </w:pPr>
      <w:rPr>
        <w:lang w:val="ru-RU" w:eastAsia="en-US" w:bidi="ar-SA"/>
      </w:rPr>
    </w:lvl>
    <w:lvl w:ilvl="7" w:tplc="FF60B3D0">
      <w:numFmt w:val="bullet"/>
      <w:lvlText w:val="•"/>
      <w:lvlJc w:val="left"/>
      <w:pPr>
        <w:ind w:left="7254" w:hanging="259"/>
      </w:pPr>
      <w:rPr>
        <w:lang w:val="ru-RU" w:eastAsia="en-US" w:bidi="ar-SA"/>
      </w:rPr>
    </w:lvl>
    <w:lvl w:ilvl="8" w:tplc="CE3439B4">
      <w:numFmt w:val="bullet"/>
      <w:lvlText w:val="•"/>
      <w:lvlJc w:val="left"/>
      <w:pPr>
        <w:ind w:left="8276" w:hanging="259"/>
      </w:pPr>
      <w:rPr>
        <w:lang w:val="ru-RU" w:eastAsia="en-US" w:bidi="ar-SA"/>
      </w:rPr>
    </w:lvl>
  </w:abstractNum>
  <w:abstractNum w:abstractNumId="4">
    <w:nsid w:val="35596527"/>
    <w:multiLevelType w:val="hybridMultilevel"/>
    <w:tmpl w:val="5688F7A2"/>
    <w:lvl w:ilvl="0" w:tplc="B6E06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23A43"/>
    <w:multiLevelType w:val="hybridMultilevel"/>
    <w:tmpl w:val="6778DDC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2C94"/>
    <w:multiLevelType w:val="hybridMultilevel"/>
    <w:tmpl w:val="E2B010F2"/>
    <w:lvl w:ilvl="0" w:tplc="61F8E65A">
      <w:start w:val="1"/>
      <w:numFmt w:val="decimal"/>
      <w:lvlText w:val="%1)"/>
      <w:lvlJc w:val="left"/>
      <w:pPr>
        <w:ind w:left="1130" w:hanging="31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288FBF2">
      <w:numFmt w:val="bullet"/>
      <w:lvlText w:val="•"/>
      <w:lvlJc w:val="left"/>
      <w:pPr>
        <w:ind w:left="2058" w:hanging="311"/>
      </w:pPr>
      <w:rPr>
        <w:lang w:val="ru-RU" w:eastAsia="en-US" w:bidi="ar-SA"/>
      </w:rPr>
    </w:lvl>
    <w:lvl w:ilvl="2" w:tplc="3FD05F6C">
      <w:numFmt w:val="bullet"/>
      <w:lvlText w:val="•"/>
      <w:lvlJc w:val="left"/>
      <w:pPr>
        <w:ind w:left="2976" w:hanging="311"/>
      </w:pPr>
      <w:rPr>
        <w:lang w:val="ru-RU" w:eastAsia="en-US" w:bidi="ar-SA"/>
      </w:rPr>
    </w:lvl>
    <w:lvl w:ilvl="3" w:tplc="1FE63040">
      <w:numFmt w:val="bullet"/>
      <w:lvlText w:val="•"/>
      <w:lvlJc w:val="left"/>
      <w:pPr>
        <w:ind w:left="3894" w:hanging="311"/>
      </w:pPr>
      <w:rPr>
        <w:lang w:val="ru-RU" w:eastAsia="en-US" w:bidi="ar-SA"/>
      </w:rPr>
    </w:lvl>
    <w:lvl w:ilvl="4" w:tplc="65E69FC4">
      <w:numFmt w:val="bullet"/>
      <w:lvlText w:val="•"/>
      <w:lvlJc w:val="left"/>
      <w:pPr>
        <w:ind w:left="4812" w:hanging="311"/>
      </w:pPr>
      <w:rPr>
        <w:lang w:val="ru-RU" w:eastAsia="en-US" w:bidi="ar-SA"/>
      </w:rPr>
    </w:lvl>
    <w:lvl w:ilvl="5" w:tplc="D39ECF12">
      <w:numFmt w:val="bullet"/>
      <w:lvlText w:val="•"/>
      <w:lvlJc w:val="left"/>
      <w:pPr>
        <w:ind w:left="5730" w:hanging="311"/>
      </w:pPr>
      <w:rPr>
        <w:lang w:val="ru-RU" w:eastAsia="en-US" w:bidi="ar-SA"/>
      </w:rPr>
    </w:lvl>
    <w:lvl w:ilvl="6" w:tplc="6EE49E36">
      <w:numFmt w:val="bullet"/>
      <w:lvlText w:val="•"/>
      <w:lvlJc w:val="left"/>
      <w:pPr>
        <w:ind w:left="6648" w:hanging="311"/>
      </w:pPr>
      <w:rPr>
        <w:lang w:val="ru-RU" w:eastAsia="en-US" w:bidi="ar-SA"/>
      </w:rPr>
    </w:lvl>
    <w:lvl w:ilvl="7" w:tplc="E7BE0A3A">
      <w:numFmt w:val="bullet"/>
      <w:lvlText w:val="•"/>
      <w:lvlJc w:val="left"/>
      <w:pPr>
        <w:ind w:left="7566" w:hanging="311"/>
      </w:pPr>
      <w:rPr>
        <w:lang w:val="ru-RU" w:eastAsia="en-US" w:bidi="ar-SA"/>
      </w:rPr>
    </w:lvl>
    <w:lvl w:ilvl="8" w:tplc="A132A58E">
      <w:numFmt w:val="bullet"/>
      <w:lvlText w:val="•"/>
      <w:lvlJc w:val="left"/>
      <w:pPr>
        <w:ind w:left="8484" w:hanging="311"/>
      </w:pPr>
      <w:rPr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A6"/>
    <w:rsid w:val="000A63EF"/>
    <w:rsid w:val="001D1616"/>
    <w:rsid w:val="003101D5"/>
    <w:rsid w:val="005612A6"/>
    <w:rsid w:val="00A72666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EF"/>
  </w:style>
  <w:style w:type="paragraph" w:styleId="1">
    <w:name w:val="heading 1"/>
    <w:basedOn w:val="a"/>
    <w:next w:val="a"/>
    <w:link w:val="10"/>
    <w:uiPriority w:val="1"/>
    <w:qFormat/>
    <w:rsid w:val="000A6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A6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3EF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A63EF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0A63EF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A63EF"/>
  </w:style>
  <w:style w:type="paragraph" w:styleId="a8">
    <w:name w:val="Body Text"/>
    <w:basedOn w:val="a"/>
    <w:link w:val="a9"/>
    <w:uiPriority w:val="1"/>
    <w:semiHidden/>
    <w:unhideWhenUsed/>
    <w:qFormat/>
    <w:rsid w:val="000A63EF"/>
    <w:pPr>
      <w:widowControl w:val="0"/>
      <w:autoSpaceDE w:val="0"/>
      <w:autoSpaceDN w:val="0"/>
      <w:spacing w:before="3" w:after="0" w:line="240" w:lineRule="auto"/>
      <w:ind w:left="100" w:firstLine="72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Основной текст Знак"/>
    <w:basedOn w:val="a0"/>
    <w:link w:val="a8"/>
    <w:uiPriority w:val="1"/>
    <w:semiHidden/>
    <w:rsid w:val="000A63EF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0A63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0A63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0A63EF"/>
    <w:rPr>
      <w:color w:val="800080"/>
      <w:u w:val="single"/>
    </w:rPr>
  </w:style>
  <w:style w:type="paragraph" w:customStyle="1" w:styleId="ConsPlusNormal">
    <w:name w:val="ConsPlusNormal"/>
    <w:rsid w:val="000A63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A63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DV3IFM" TargetMode="External"/><Relationship Id="rId13" Type="http://schemas.openxmlformats.org/officeDocument/2006/relationships/hyperlink" Target="consultantplus://offline/ref=C5BD59CE01AD0745EFF60BE52BDF8DD20DAB18CC485CBFF11A7FA454F454185EWCI6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B7FB9BA1D476E96B116BB22A112AD55F60896BAB90C46C2477109AEED68B05E0B67FAEFCF8Bk4Q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D59CE01AD0745EFF60BE52BDF8DD20DAB18CC485CBFF11A7FA454F454185EWCI6M" TargetMode="External"/><Relationship Id="rId10" Type="http://schemas.openxmlformats.org/officeDocument/2006/relationships/hyperlink" Target="consultantplus://offline/ref=2B7FB9BA1D476E96B116BB22A112AD55F60896BAB90C46C2477109AEED68B05E0B67FAEFCE80k4Q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3401</Words>
  <Characters>19386</Characters>
  <Application>Microsoft Office Word</Application>
  <DocSecurity>0</DocSecurity>
  <Lines>161</Lines>
  <Paragraphs>45</Paragraphs>
  <ScaleCrop>false</ScaleCrop>
  <Company/>
  <LinksUpToDate>false</LinksUpToDate>
  <CharactersWithSpaces>22742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2024-11-13T07:01:00Z</dcterms:created>
  <dcterms:modified xsi:type="dcterms:W3CDTF">2024-12-19T07:31:00Z</dcterms:modified>
</cp:coreProperties>
</file>