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CB" w:rsidRDefault="00DA7ACB" w:rsidP="00DA7ACB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DA7ACB" w:rsidRDefault="00DA7ACB" w:rsidP="00DA7A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DA7ACB" w:rsidRDefault="00DA7ACB" w:rsidP="00DA7AC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Среда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31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июля    2024 года №2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3</w:t>
      </w:r>
    </w:p>
    <w:p w:rsidR="00DA7ACB" w:rsidRDefault="00DA7ACB" w:rsidP="00DA7ACB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DA7ACB" w:rsidRDefault="00DA7ACB" w:rsidP="00DA7ACB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6A8B5" wp14:editId="62D30497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3F0B7" wp14:editId="191690D9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DA7ACB" w:rsidRDefault="00DA7ACB" w:rsidP="00DA7ACB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DA7ACB" w:rsidRDefault="00DA7ACB" w:rsidP="00DA7A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DA7ACB" w:rsidRDefault="00DA7ACB" w:rsidP="00DA7A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11BF8BAF" wp14:editId="7C5E6A8C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DA7ACB" w:rsidRDefault="00DA7ACB" w:rsidP="00DA7AC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DA7ACB" w:rsidRDefault="00DA7ACB" w:rsidP="00DA7AC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DA7ACB" w:rsidRDefault="00DA7ACB" w:rsidP="00DA7AC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DA7ACB" w:rsidRDefault="00DA7ACB" w:rsidP="00DA7AC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DA7ACB" w:rsidRPr="00DA7ACB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Администрация  </w:t>
      </w:r>
      <w:proofErr w:type="spellStart"/>
      <w:r w:rsidRPr="00DA7AC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муниципального района Республики  Мордовия</w:t>
      </w:r>
    </w:p>
    <w:p w:rsidR="00DA7ACB" w:rsidRPr="00DA7ACB" w:rsidRDefault="00DA7ACB" w:rsidP="00DA7ACB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ar-SA"/>
        </w:rPr>
      </w:pPr>
    </w:p>
    <w:p w:rsidR="00DA7ACB" w:rsidRPr="00DA7ACB" w:rsidRDefault="00DA7ACB" w:rsidP="00DA7ACB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ar-SA"/>
        </w:rPr>
      </w:pPr>
      <w:r w:rsidRPr="00DA7AC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ar-SA"/>
        </w:rPr>
        <w:t>ПОСТАНОВЛЕНИЕ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7ACB" w:rsidRPr="00DA7ACB" w:rsidRDefault="00DA7ACB" w:rsidP="00DA7AC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 июля 2024 г.                                                              № 68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A7ACB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DA7ACB">
        <w:rPr>
          <w:rFonts w:ascii="Times New Roman" w:eastAsia="Times New Roman" w:hAnsi="Times New Roman" w:cs="Times New Roman"/>
          <w:szCs w:val="24"/>
          <w:lang w:eastAsia="ru-RU"/>
        </w:rPr>
        <w:t xml:space="preserve">. Старое </w:t>
      </w:r>
      <w:proofErr w:type="spellStart"/>
      <w:r w:rsidRPr="00DA7ACB">
        <w:rPr>
          <w:rFonts w:ascii="Times New Roman" w:eastAsia="Times New Roman" w:hAnsi="Times New Roman" w:cs="Times New Roman"/>
          <w:szCs w:val="24"/>
          <w:lang w:eastAsia="ru-RU"/>
        </w:rPr>
        <w:t>Чамзино</w:t>
      </w:r>
      <w:proofErr w:type="spellEnd"/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утверждении аналитической записки по оценке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</w:t>
      </w:r>
      <w:proofErr w:type="gram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 по местным налогам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 за 2023 год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постановлением Правительства Республики Мордовия от 14.10.2016г. № 521, соглашение о мерах по социально-экономическому развитию и оздоровлению муниципальных финансов муниципального образования в Республике Мордовия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20.01.2023 года,   Администрация 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A7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DA7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sub_1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прилагаемую аналитическую записку по оценке эффективности предоставленных налоговых  льгот по местным налогам на территории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2023год.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DA7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 Настоящее постановление вступает в силу со дня его подписания.</w:t>
      </w:r>
    </w:p>
    <w:bookmarkEnd w:id="1"/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Н.В.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Зайкина</w:t>
      </w:r>
      <w:proofErr w:type="spellEnd"/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Утвержденная</w:t>
      </w:r>
      <w:proofErr w:type="gramEnd"/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A7ACB" w:rsidRPr="00DA7ACB" w:rsidRDefault="00DA7ACB" w:rsidP="00DA7AC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от   31    июля 2024 года №68    </w:t>
      </w:r>
    </w:p>
    <w:p w:rsidR="00DA7ACB" w:rsidRPr="00DA7ACB" w:rsidRDefault="00DA7ACB" w:rsidP="00DA7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аналитической записки по оценке</w:t>
      </w:r>
    </w:p>
    <w:p w:rsidR="00DA7ACB" w:rsidRPr="00DA7ACB" w:rsidRDefault="00DA7ACB" w:rsidP="00DA7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</w:t>
      </w:r>
      <w:proofErr w:type="gram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</w:p>
    <w:p w:rsidR="00DA7ACB" w:rsidRPr="00DA7ACB" w:rsidRDefault="00DA7ACB" w:rsidP="00DA7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по местным налогам</w:t>
      </w:r>
    </w:p>
    <w:p w:rsidR="00DA7ACB" w:rsidRPr="00DA7ACB" w:rsidRDefault="00DA7ACB" w:rsidP="00DA7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</w:p>
    <w:p w:rsidR="00DA7ACB" w:rsidRPr="00DA7ACB" w:rsidRDefault="00DA7ACB" w:rsidP="00DA7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ACB" w:rsidRPr="00DA7ACB" w:rsidRDefault="00DA7ACB" w:rsidP="00DA7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за 2023 год»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A7ACB" w:rsidRPr="00DA7ACB" w:rsidRDefault="00DA7ACB" w:rsidP="00DA7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ЗАПИСКА</w:t>
      </w:r>
    </w:p>
    <w:p w:rsidR="00DA7ACB" w:rsidRPr="00DA7ACB" w:rsidRDefault="00DA7ACB" w:rsidP="00DA7A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оценке эффективности предоставляемых налоговых льгот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местным налогам </w:t>
      </w:r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2023 год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 Бюджетного кодекса РФ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DA7ACB" w:rsidRPr="00DA7ACB" w:rsidRDefault="00DA7ACB" w:rsidP="00DA7AC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налог на имущество физических лиц – по нормативу 100 процентов,</w:t>
      </w:r>
    </w:p>
    <w:p w:rsidR="00DA7ACB" w:rsidRPr="00DA7ACB" w:rsidRDefault="00DA7ACB" w:rsidP="00DA7A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земельный налог – по нормативу 100 процентов.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 оценки бюджетной и социальной эффективности предоставляемых (планируемых к предоставлению) налоговых льгот и снижения ставок по местным налогам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решением Совета депутатов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 от 23.05.2014 года № 86 «Об утверждении </w:t>
      </w:r>
      <w:proofErr w:type="gram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оценки эффективности предоставления  налоговых льгот</w:t>
      </w:r>
      <w:proofErr w:type="gram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местным налогам» (далее – Порядок).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предоставленных   льгот и снижение ставок по местным налогам проводится в целях оптимизации перечня действующих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эффективности налоговых льгот и снижения ставок по местным налогам используются следующие критерии: 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– влияние льгот на доходы и расходы местного бюджета;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– социальные последствия предоставляемых льгот, которые выражаются в изменении уровня и качества услуг для населения, оказание поддержки незащищенным категориям граждан.</w:t>
      </w:r>
    </w:p>
    <w:p w:rsidR="00DA7ACB" w:rsidRPr="00DA7ACB" w:rsidRDefault="00DA7ACB" w:rsidP="00DA7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повышения эффективности использования имеющихся ресурсов и устойчивого развития сельского поселения, в пределах полномочий представительных органов местного самоуправления, установленных налоговым законодательством, в отношении местных налогов,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  <w:r w:rsidRPr="00D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приняты следующие нормативные правовые акты:</w:t>
      </w:r>
    </w:p>
    <w:p w:rsidR="00DA7ACB" w:rsidRPr="00DA7ACB" w:rsidRDefault="00DA7ACB" w:rsidP="00DA7AC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Решение Совета депутатов </w:t>
      </w:r>
      <w:proofErr w:type="spellStart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Республики Мордовия от  29.11.2019 № 106  «О налоге на имущество физических лиц» </w:t>
      </w:r>
    </w:p>
    <w:p w:rsidR="00DA7ACB" w:rsidRPr="00DA7ACB" w:rsidRDefault="00DA7ACB" w:rsidP="00DA7AC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Совета депутатов</w:t>
      </w:r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Республики Мордовия от 29.11.2019 № 105 «Об установлении земельного налога » (с изменениями </w:t>
      </w:r>
      <w:r w:rsidRPr="00DA7AC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от 18.11.2022г. № </w:t>
      </w:r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100</w:t>
      </w: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A7A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 25.04.2023г.№ 113, от  31.07.2024г.№ 149</w:t>
      </w: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предоставляемых налоговых льгот и снижения ставок по местным налогам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целях определения целесообразности потерь бюджета </w:t>
      </w:r>
      <w:proofErr w:type="spellStart"/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  <w:r w:rsidRPr="00D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оценка эффективности предоставляемых льгот и снижение ставок по налогам и сборам в местный бюджет.</w:t>
      </w:r>
    </w:p>
    <w:p w:rsidR="00DA7ACB" w:rsidRPr="00DA7ACB" w:rsidRDefault="00DA7ACB" w:rsidP="00DA7A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DA7A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 Проведение инвентаризации предоставленных налоговых льгот</w:t>
      </w:r>
    </w:p>
    <w:p w:rsidR="00DA7ACB" w:rsidRPr="00DA7ACB" w:rsidRDefault="00DA7ACB" w:rsidP="00DA7AC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Pr="00DA7A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1.1. Налог на имущество физических лиц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финансового отчета № 5-МН УФНС России по субъектам РФ налоговой льготой по налогу на имущество физических лиц в 2023 году воспользовалось 216 человек, соответственно потери в бюджет в связи с предоставлением налоговых льгот составили 43,0 тысячи рублей.</w:t>
      </w:r>
    </w:p>
    <w:p w:rsidR="00DA7ACB" w:rsidRPr="00DA7ACB" w:rsidRDefault="00DA7ACB" w:rsidP="00DA7AC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1.2. Земельный налог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финансового отчета № 5-МН УФНС России по субъектам РФ общая сумма земельного налога, не поступившая в бюджет в связи с предоставлением налоговых льгот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Мордовия, составила 8,0 тысяч рублей за 2023 год.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льготы по налогу на имущество физических лиц и земельному налогу  предоставленные 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DA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  <w:r w:rsidRPr="00D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в приложении 1,2.</w:t>
      </w:r>
    </w:p>
    <w:p w:rsidR="00DA7ACB" w:rsidRPr="00DA7ACB" w:rsidRDefault="00DA7ACB" w:rsidP="00DA7A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Оценка бюджетной и социальной эффективности предоставленных налоговых льгот</w:t>
      </w:r>
    </w:p>
    <w:p w:rsidR="00DA7ACB" w:rsidRPr="00DA7ACB" w:rsidRDefault="00DA7ACB" w:rsidP="00DA7AC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A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 Бюджетная эффективность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 бюджетная эффективность  определяется только при предоставлении льгот физическим лицам (по земельному налогу согласно приложения 2,3.</w:t>
      </w:r>
      <w:proofErr w:type="gramEnd"/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налоговая льгота в виде полного освобождения от уплаты земельного налога,  признается эффективной и не требующей отмены.</w:t>
      </w:r>
    </w:p>
    <w:p w:rsidR="00DA7ACB" w:rsidRPr="00DA7ACB" w:rsidRDefault="00DA7ACB" w:rsidP="00DA7AC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>2.2. Социальная эффективность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бюджетной и социальной эффективности предоставленных налоговых льгот по налогу на имущество физических лиц не проводилась, так как предоставленная льгота не востребована.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Предложения по сохранению, корректировке или отмене налоговых льгот</w:t>
      </w: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проведённой оценки эффективности и обоснованности налоговых льгот по земельному налогу и налогу на имущество физических лиц принятые льготы признать эффективными. Чтобы не допустить в дальнейшем ухудшения уровня жизни у социально-незащищенных слоев населения целесообразно сохранить имеющиеся льготы социального характера. </w:t>
      </w:r>
    </w:p>
    <w:p w:rsidR="00DA7ACB" w:rsidRPr="00DA7ACB" w:rsidRDefault="00DA7ACB" w:rsidP="00DA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</w:t>
      </w:r>
      <w:proofErr w:type="gram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</w:t>
      </w:r>
      <w:proofErr w:type="gram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по земельному налогу в соответствии со статьей 395 Налогового кодекса РФ:</w:t>
      </w:r>
    </w:p>
    <w:p w:rsidR="00DA7ACB" w:rsidRPr="00DA7ACB" w:rsidRDefault="00DA7ACB" w:rsidP="00DA7A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>для организаций - в отношении земельных участков, занятых под объектами и территориями, отведенные под места погребения;</w:t>
      </w:r>
    </w:p>
    <w:p w:rsidR="00DA7ACB" w:rsidRPr="00DA7ACB" w:rsidRDefault="00DA7ACB" w:rsidP="00DA7A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>для организаций - в отношении земельных участков, занятых под объектами, признаваемыми памятниками истории и культуры республиканского и местного значения;</w:t>
      </w:r>
    </w:p>
    <w:p w:rsidR="00DA7ACB" w:rsidRPr="00DA7ACB" w:rsidRDefault="00DA7ACB" w:rsidP="00DA7A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Calibri" w:hAnsi="Times New Roman" w:cs="Times New Roman"/>
          <w:sz w:val="24"/>
          <w:szCs w:val="24"/>
          <w:lang w:eastAsia="ru-RU"/>
        </w:rPr>
        <w:t>для организаций - в отношении земельных участков, входящих в состав государственной (муниципальной) казны.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Н.В. </w:t>
      </w:r>
      <w:proofErr w:type="spellStart"/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аналитической записке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эффективности предоставляемых налоговых льгот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</w:t>
      </w: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 год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231"/>
      <w:bookmarkEnd w:id="2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предоставленных налоговых льгот 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2023 год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552"/>
        <w:gridCol w:w="1984"/>
        <w:gridCol w:w="1701"/>
        <w:gridCol w:w="1843"/>
      </w:tblGrid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льготы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предоставления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получателей, отрасли экономики (виды деятельности)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Земельный </w:t>
            </w: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Организации – в </w:t>
            </w: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отношении земельных участков, занятых под объектами и территориями, отведенными под места погребения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Освобождение от </w:t>
            </w: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уплаты налога 100%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Юридические </w:t>
            </w: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lastRenderedPageBreak/>
              <w:t xml:space="preserve"> </w:t>
            </w: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Совета депутатов от 29.11.2019 № 105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</w:t>
            </w:r>
            <w:proofErr w:type="gramStart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отношении земельных участков, занятых под объектами признаваемыми памятниками истории и культуры республиканского и местного значения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Освобождение от уплаты налога 100%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Совета депутатов от 29.11.2019 № 105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</w:t>
            </w:r>
            <w:proofErr w:type="gramStart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у(</w:t>
            </w:r>
            <w:proofErr w:type="gramEnd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proofErr w:type="spellEnd"/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семьи, имеющих трех и более детей в возрасте до 18 лет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 суммы налога в отношении одного объекта налогообложения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Совета депутатов от 29.11.2019 № 106</w:t>
            </w:r>
          </w:p>
        </w:tc>
      </w:tr>
    </w:tbl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A7ACB" w:rsidRPr="00DA7ACB" w:rsidSect="00304281">
          <w:headerReference w:type="even" r:id="rId7"/>
          <w:headerReference w:type="default" r:id="rId8"/>
          <w:pgSz w:w="11906" w:h="16838" w:code="9"/>
          <w:pgMar w:top="1077" w:right="567" w:bottom="851" w:left="1418" w:header="567" w:footer="567" w:gutter="0"/>
          <w:cols w:space="708"/>
          <w:titlePg/>
          <w:docGrid w:linePitch="360"/>
        </w:sect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аналитической записке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эффективности предоставляемых налоговых льгот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</w:t>
      </w: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 год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ar262"/>
      <w:bookmarkEnd w:id="3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отчетная форма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оценки потерь бюджета 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налоговых льгот 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2023 год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налога: земельный налог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налоговой льготы: ветераны и инвалиды ВОВ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 получателей льготы: (наименование отраслей экономики, на которые распространяется налоговая льгота) физические лица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4146"/>
        <w:gridCol w:w="1440"/>
        <w:gridCol w:w="3240"/>
      </w:tblGrid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 (не менее трех лет)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база по налогу за период с начала года, тыс. руб.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693 000,00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сокращения налоговой базы по налогу за период с начала года, </w:t>
            </w:r>
            <w:proofErr w:type="spellStart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освобождении от налогообложения части базы налога 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ставка налога, зачисляемого в бюджет муниципального образования, %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Льготная ставка налога, зачисляемого в бюджет муниципального образования, %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применении пониженной ставки налога</w:t>
            </w:r>
          </w:p>
        </w:tc>
      </w:tr>
      <w:tr w:rsidR="00DA7ACB" w:rsidRPr="00DA7ACB" w:rsidTr="0014151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потерь бюджета (сумма недополученных доходов) по причине предоставления налоговых льгот, </w:t>
            </w:r>
            <w:proofErr w:type="spellStart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CB" w:rsidRPr="00DA7ACB" w:rsidRDefault="00DA7ACB" w:rsidP="00DA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A7ACB" w:rsidRPr="00DA7ACB" w:rsidSect="00304281">
          <w:headerReference w:type="even" r:id="rId9"/>
          <w:headerReference w:type="default" r:id="rId10"/>
          <w:pgSz w:w="11906" w:h="16838" w:code="9"/>
          <w:pgMar w:top="851" w:right="851" w:bottom="851" w:left="1701" w:header="567" w:footer="567" w:gutter="0"/>
          <w:cols w:space="708"/>
          <w:titlePg/>
          <w:docGrid w:linePitch="360"/>
        </w:sect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аналитической записке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эффективности предоставляемых налоговых льгот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</w:t>
      </w: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 год</w:t>
      </w:r>
    </w:p>
    <w:p w:rsidR="00DA7ACB" w:rsidRPr="00DA7ACB" w:rsidRDefault="00DA7ACB" w:rsidP="00DA7A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предоставленных налоговых льгот на территории </w:t>
      </w: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</w:p>
    <w:p w:rsidR="00DA7ACB" w:rsidRPr="00DA7ACB" w:rsidRDefault="00DA7ACB" w:rsidP="00DA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4143"/>
        <w:gridCol w:w="1204"/>
        <w:gridCol w:w="1489"/>
        <w:gridCol w:w="1134"/>
        <w:gridCol w:w="1273"/>
      </w:tblGrid>
      <w:tr w:rsidR="00DA7ACB" w:rsidRPr="00DA7ACB" w:rsidTr="00141516">
        <w:trPr>
          <w:trHeight w:val="8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 xml:space="preserve">п </w:t>
            </w:r>
            <w:proofErr w:type="spellStart"/>
            <w:proofErr w:type="gramStart"/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отчетному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Отчетный период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Коэффици-ент</w:t>
            </w:r>
            <w:proofErr w:type="spellEnd"/>
            <w:proofErr w:type="gramEnd"/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</w:t>
            </w:r>
          </w:p>
        </w:tc>
      </w:tr>
    </w:tbl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4143"/>
        <w:gridCol w:w="1204"/>
        <w:gridCol w:w="1489"/>
        <w:gridCol w:w="1134"/>
        <w:gridCol w:w="1276"/>
      </w:tblGrid>
      <w:tr w:rsidR="00DA7ACB" w:rsidRPr="00DA7ACB" w:rsidTr="00141516">
        <w:trPr>
          <w:tblHeader/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9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6 = 5 / 4</w:t>
            </w:r>
          </w:p>
        </w:tc>
      </w:tr>
      <w:tr w:rsidR="00DA7ACB" w:rsidRPr="00DA7ACB" w:rsidTr="00141516">
        <w:trPr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Коэффициент бюджетной эффективности (стр.1.1)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ACB" w:rsidRPr="00DA7ACB" w:rsidTr="00141516">
        <w:trPr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Сумма уплаченных налогов в местный бюджет (</w:t>
            </w:r>
            <w:proofErr w:type="spellStart"/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Старочамзинского</w:t>
            </w:r>
            <w:proofErr w:type="spellEnd"/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поселения)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89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1080,6</w:t>
            </w:r>
          </w:p>
        </w:tc>
        <w:tc>
          <w:tcPr>
            <w:tcW w:w="1134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904,3</w:t>
            </w:r>
          </w:p>
        </w:tc>
        <w:tc>
          <w:tcPr>
            <w:tcW w:w="1276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A7ACB" w:rsidRPr="00DA7ACB" w:rsidTr="00141516">
        <w:trPr>
          <w:trHeight w:val="400"/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Коэффициент социальной эффективности (стр.2.2 или стр.2.3 &gt; 1)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A7ACB" w:rsidRPr="00DA7ACB" w:rsidTr="00141516">
        <w:trPr>
          <w:trHeight w:val="400"/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Величина прожиточного минимума в расчете на душу населения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489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276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A7ACB" w:rsidRPr="00DA7ACB" w:rsidTr="00141516">
        <w:trPr>
          <w:trHeight w:val="400"/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89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1134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1276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DA7ACB" w:rsidRPr="00DA7ACB" w:rsidTr="00141516">
        <w:trPr>
          <w:trHeight w:val="132"/>
          <w:tblCellSpacing w:w="5" w:type="nil"/>
        </w:trPr>
        <w:tc>
          <w:tcPr>
            <w:tcW w:w="610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43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Среднемесячный прожиточный минимум на одного человека </w:t>
            </w:r>
          </w:p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hyperlink r:id="rId11" w:history="1">
              <w:r w:rsidRPr="00DA7ACB">
                <w:rPr>
                  <w:rFonts w:ascii="Times New Roman" w:eastAsia="Times New Roman" w:hAnsi="Times New Roman" w:cs="Times New Roman"/>
                  <w:lang w:eastAsia="ru-RU"/>
                </w:rPr>
                <w:t>стр. 2.1</w:t>
              </w:r>
            </w:hyperlink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hyperlink r:id="rId12" w:history="1">
              <w:r w:rsidRPr="00DA7ACB">
                <w:rPr>
                  <w:rFonts w:ascii="Times New Roman" w:eastAsia="Times New Roman" w:hAnsi="Times New Roman" w:cs="Times New Roman"/>
                  <w:lang w:eastAsia="ru-RU"/>
                </w:rPr>
                <w:t>стр. 2.2</w:t>
              </w:r>
            </w:hyperlink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 xml:space="preserve"> / количество месяцев) </w:t>
            </w:r>
          </w:p>
        </w:tc>
        <w:tc>
          <w:tcPr>
            <w:tcW w:w="1204" w:type="dxa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489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34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276" w:type="dxa"/>
            <w:vAlign w:val="center"/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A7ACB" w:rsidRPr="00DA7ACB" w:rsidSect="00304281">
          <w:pgSz w:w="11906" w:h="16838" w:code="9"/>
          <w:pgMar w:top="851" w:right="851" w:bottom="851" w:left="1701" w:header="567" w:footer="567" w:gutter="0"/>
          <w:cols w:space="708"/>
          <w:docGrid w:linePitch="360"/>
        </w:sect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аналитической записке</w:t>
      </w:r>
    </w:p>
    <w:p w:rsidR="00DA7ACB" w:rsidRPr="00DA7ACB" w:rsidRDefault="00DA7ACB" w:rsidP="00DA7A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оценке эффективности предоставляемых налоговых льгот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местным налогам </w:t>
      </w:r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 год</w:t>
      </w: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ar373"/>
      <w:bookmarkEnd w:id="4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</w:t>
      </w:r>
    </w:p>
    <w:p w:rsidR="00DA7ACB" w:rsidRPr="00DA7ACB" w:rsidRDefault="00DA7ACB" w:rsidP="00DA7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эффективности предоставленных налоговых льгот на территории на территории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DA7ACB" w:rsidRPr="00DA7ACB" w:rsidRDefault="00DA7ACB" w:rsidP="00DA7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2023 год</w:t>
      </w:r>
    </w:p>
    <w:p w:rsidR="00DA7ACB" w:rsidRPr="00DA7ACB" w:rsidRDefault="00DA7ACB" w:rsidP="00DA7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701"/>
        <w:gridCol w:w="2126"/>
        <w:gridCol w:w="2157"/>
        <w:gridCol w:w="1954"/>
      </w:tblGrid>
      <w:tr w:rsidR="00DA7ACB" w:rsidRPr="00DA7ACB" w:rsidTr="0014151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Категория  </w:t>
            </w:r>
            <w:proofErr w:type="spellStart"/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</w:t>
            </w:r>
            <w:proofErr w:type="spellEnd"/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налога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Коэффициент бюджетной эффективности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Коэффициент социальной эффективности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эффективности (да, нет)</w:t>
            </w:r>
          </w:p>
        </w:tc>
      </w:tr>
      <w:tr w:rsidR="00DA7ACB" w:rsidRPr="00DA7ACB" w:rsidTr="0014151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A7ACB" w:rsidRPr="00DA7ACB" w:rsidTr="0014151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B" w:rsidRPr="00DA7ACB" w:rsidRDefault="00DA7ACB" w:rsidP="00DA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</w:tbl>
    <w:p w:rsidR="00DA7ACB" w:rsidRPr="00DA7ACB" w:rsidRDefault="00DA7ACB" w:rsidP="00DA7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755F20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>Совет депутатов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8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 </w:t>
      </w:r>
      <w:r w:rsidRPr="00755F20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proofErr w:type="spellStart"/>
      <w:r w:rsidRPr="00755F20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proofErr w:type="spellEnd"/>
      <w:r w:rsidRPr="00755F20">
        <w:rPr>
          <w:rFonts w:ascii="Times New Roman" w:hAnsi="Times New Roman"/>
          <w:b/>
          <w:spacing w:val="8"/>
          <w:sz w:val="28"/>
          <w:szCs w:val="28"/>
        </w:rPr>
        <w:t xml:space="preserve"> муниципального района Республики  Мордовия</w:t>
      </w:r>
    </w:p>
    <w:p w:rsidR="00DA7ACB" w:rsidRPr="00755F20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DA7ACB" w:rsidRPr="00755F20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>РЕШЕНИЕ</w:t>
      </w:r>
    </w:p>
    <w:p w:rsidR="00DA7ACB" w:rsidRPr="00925467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>Совета депутатов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8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proofErr w:type="spellStart"/>
      <w:r w:rsidRPr="00925467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proofErr w:type="spellEnd"/>
    </w:p>
    <w:p w:rsidR="00DA7ACB" w:rsidRPr="00925467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DA7ACB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 xml:space="preserve">первого 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>созыва</w:t>
      </w:r>
    </w:p>
    <w:p w:rsidR="00DA7ACB" w:rsidRDefault="00DA7ACB" w:rsidP="00DA7AC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7ACB" w:rsidRPr="003E0176" w:rsidRDefault="00DA7ACB" w:rsidP="00DA7ACB">
      <w:pPr>
        <w:tabs>
          <w:tab w:val="left" w:pos="5670"/>
          <w:tab w:val="left" w:pos="6663"/>
          <w:tab w:val="left" w:pos="7513"/>
          <w:tab w:val="left" w:pos="7938"/>
        </w:tabs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31 июля</w:t>
      </w: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 2024 г.       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>№ 149</w:t>
      </w:r>
    </w:p>
    <w:p w:rsidR="00DA7ACB" w:rsidRPr="00925467" w:rsidRDefault="00DA7ACB" w:rsidP="00DA7ACB">
      <w:pPr>
        <w:jc w:val="center"/>
        <w:rPr>
          <w:rFonts w:ascii="Times New Roman" w:hAnsi="Times New Roman"/>
        </w:rPr>
      </w:pPr>
      <w:proofErr w:type="gramStart"/>
      <w:r w:rsidRPr="00925467">
        <w:rPr>
          <w:rFonts w:ascii="Times New Roman" w:hAnsi="Times New Roman"/>
        </w:rPr>
        <w:t>с</w:t>
      </w:r>
      <w:proofErr w:type="gramEnd"/>
      <w:r w:rsidRPr="009254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Старое </w:t>
      </w:r>
      <w:proofErr w:type="spellStart"/>
      <w:r>
        <w:rPr>
          <w:rFonts w:ascii="Times New Roman" w:hAnsi="Times New Roman"/>
        </w:rPr>
        <w:t>Чамзино</w:t>
      </w:r>
      <w:proofErr w:type="spellEnd"/>
    </w:p>
    <w:p w:rsidR="00DA7ACB" w:rsidRDefault="00DA7ACB" w:rsidP="00DA7ACB">
      <w:pPr>
        <w:pStyle w:val="1"/>
        <w:rPr>
          <w:color w:val="auto"/>
          <w:sz w:val="28"/>
          <w:szCs w:val="28"/>
          <w:highlight w:val="yellow"/>
        </w:rPr>
      </w:pPr>
    </w:p>
    <w:p w:rsidR="00DA7ACB" w:rsidRDefault="00DA7ACB" w:rsidP="00DA7ACB">
      <w:pPr>
        <w:pStyle w:val="1"/>
        <w:rPr>
          <w:color w:val="auto"/>
          <w:sz w:val="28"/>
          <w:szCs w:val="28"/>
          <w:highlight w:val="yellow"/>
        </w:rPr>
      </w:pPr>
    </w:p>
    <w:p w:rsidR="00DA7ACB" w:rsidRPr="00E32CE5" w:rsidRDefault="00DA7ACB" w:rsidP="00DA7ACB">
      <w:pPr>
        <w:pStyle w:val="1"/>
        <w:jc w:val="left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E32CE5">
        <w:rPr>
          <w:color w:val="000000" w:themeColor="text1"/>
          <w:sz w:val="28"/>
          <w:szCs w:val="28"/>
        </w:rPr>
        <w:fldChar w:fldCharType="begin"/>
      </w:r>
      <w:r w:rsidRPr="00E32CE5">
        <w:rPr>
          <w:color w:val="000000" w:themeColor="text1"/>
          <w:sz w:val="28"/>
          <w:szCs w:val="28"/>
        </w:rPr>
        <w:instrText>HYPERLINK "https://internet.garant.ru/document/redirect/409157852/0"</w:instrText>
      </w:r>
      <w:r w:rsidRPr="00E32CE5">
        <w:rPr>
          <w:color w:val="000000" w:themeColor="text1"/>
          <w:sz w:val="28"/>
          <w:szCs w:val="28"/>
        </w:rPr>
      </w:r>
      <w:r w:rsidRPr="00E32CE5">
        <w:rPr>
          <w:color w:val="000000" w:themeColor="text1"/>
          <w:sz w:val="28"/>
          <w:szCs w:val="28"/>
        </w:rPr>
        <w:fldChar w:fldCharType="separate"/>
      </w:r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bCs w:val="0"/>
          <w:color w:val="000000" w:themeColor="text1"/>
          <w:sz w:val="28"/>
          <w:szCs w:val="28"/>
        </w:rPr>
        <w:t xml:space="preserve">     </w:t>
      </w:r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>Старочамзинского</w:t>
      </w:r>
      <w:proofErr w:type="spellEnd"/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>Большеигнатовского</w:t>
      </w:r>
      <w:proofErr w:type="spellEnd"/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 xml:space="preserve"> муниципального района Республики Мордовия </w:t>
      </w:r>
      <w:r w:rsidRPr="00E32CE5">
        <w:rPr>
          <w:rStyle w:val="a8"/>
          <w:b w:val="0"/>
          <w:bCs w:val="0"/>
          <w:color w:val="000000"/>
          <w:sz w:val="28"/>
          <w:szCs w:val="28"/>
        </w:rPr>
        <w:t>N 105 от 29.11.2019 г</w:t>
      </w:r>
      <w:r>
        <w:rPr>
          <w:rStyle w:val="a8"/>
          <w:b w:val="0"/>
          <w:bCs w:val="0"/>
          <w:color w:val="000000"/>
          <w:sz w:val="28"/>
          <w:szCs w:val="28"/>
        </w:rPr>
        <w:t xml:space="preserve"> « Об установлении земельного налога»</w:t>
      </w:r>
    </w:p>
    <w:p w:rsidR="00DA7ACB" w:rsidRPr="00E32CE5" w:rsidRDefault="00DA7ACB" w:rsidP="00DA7ACB">
      <w:pPr>
        <w:pStyle w:val="1"/>
        <w:jc w:val="left"/>
        <w:rPr>
          <w:b w:val="0"/>
          <w:sz w:val="28"/>
          <w:szCs w:val="28"/>
        </w:rPr>
      </w:pPr>
      <w:r w:rsidRPr="00E32CE5">
        <w:rPr>
          <w:rStyle w:val="a8"/>
          <w:b w:val="0"/>
          <w:bCs w:val="0"/>
          <w:color w:val="000000" w:themeColor="text1"/>
          <w:sz w:val="28"/>
          <w:szCs w:val="28"/>
        </w:rPr>
        <w:t>"</w:t>
      </w:r>
      <w:r w:rsidRPr="00E32CE5">
        <w:rPr>
          <w:color w:val="000000" w:themeColor="text1"/>
          <w:sz w:val="28"/>
          <w:szCs w:val="28"/>
        </w:rPr>
        <w:fldChar w:fldCharType="end"/>
      </w:r>
      <w:r w:rsidRPr="00E32CE5">
        <w:rPr>
          <w:b w:val="0"/>
          <w:sz w:val="28"/>
          <w:szCs w:val="28"/>
        </w:rPr>
        <w:t xml:space="preserve">В целях приведения в соответствие с </w:t>
      </w:r>
      <w:hyperlink r:id="rId13" w:history="1">
        <w:r w:rsidRPr="00E32CE5">
          <w:rPr>
            <w:rStyle w:val="a8"/>
            <w:b w:val="0"/>
            <w:color w:val="auto"/>
            <w:sz w:val="28"/>
            <w:szCs w:val="28"/>
          </w:rPr>
          <w:t>главой 31</w:t>
        </w:r>
      </w:hyperlink>
      <w:r w:rsidRPr="00E32CE5">
        <w:rPr>
          <w:b w:val="0"/>
          <w:sz w:val="28"/>
          <w:szCs w:val="28"/>
        </w:rPr>
        <w:t xml:space="preserve"> Налогового кодекса Российской Федерации, Совет депутатов </w:t>
      </w:r>
      <w:proofErr w:type="spellStart"/>
      <w:r w:rsidRPr="00E32CE5">
        <w:rPr>
          <w:b w:val="0"/>
          <w:sz w:val="28"/>
          <w:szCs w:val="28"/>
        </w:rPr>
        <w:t>Старочамзинского</w:t>
      </w:r>
      <w:proofErr w:type="spellEnd"/>
      <w:r w:rsidRPr="00E32CE5">
        <w:rPr>
          <w:b w:val="0"/>
          <w:sz w:val="28"/>
          <w:szCs w:val="28"/>
        </w:rPr>
        <w:t xml:space="preserve"> сельского поселения решил:</w:t>
      </w:r>
    </w:p>
    <w:p w:rsidR="00DA7ACB" w:rsidRPr="00E32CE5" w:rsidRDefault="00DA7ACB" w:rsidP="00DA7ACB">
      <w:pPr>
        <w:rPr>
          <w:color w:val="000000" w:themeColor="text1"/>
          <w:sz w:val="28"/>
          <w:szCs w:val="28"/>
        </w:rPr>
      </w:pPr>
      <w:r w:rsidRPr="00E32CE5">
        <w:rPr>
          <w:color w:val="000000" w:themeColor="text1"/>
          <w:sz w:val="28"/>
          <w:szCs w:val="28"/>
        </w:rPr>
        <w:t xml:space="preserve">1. Внести в </w:t>
      </w:r>
      <w:hyperlink r:id="rId14" w:history="1">
        <w:r w:rsidRPr="00E32CE5">
          <w:rPr>
            <w:rStyle w:val="a8"/>
            <w:rFonts w:cs="Times New Roman CYR"/>
            <w:color w:val="000000" w:themeColor="text1"/>
            <w:sz w:val="28"/>
            <w:szCs w:val="28"/>
          </w:rPr>
          <w:t>решение</w:t>
        </w:r>
      </w:hyperlink>
      <w:r w:rsidRPr="00E32CE5">
        <w:rPr>
          <w:color w:val="000000" w:themeColor="text1"/>
          <w:sz w:val="28"/>
          <w:szCs w:val="28"/>
        </w:rPr>
        <w:t xml:space="preserve"> Совета депутатов </w:t>
      </w:r>
      <w:proofErr w:type="spellStart"/>
      <w:r w:rsidRPr="00E32CE5">
        <w:rPr>
          <w:color w:val="000000" w:themeColor="text1"/>
          <w:sz w:val="28"/>
          <w:szCs w:val="28"/>
        </w:rPr>
        <w:t>Старочамзинского</w:t>
      </w:r>
      <w:proofErr w:type="spellEnd"/>
      <w:r w:rsidRPr="00E32CE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32CE5">
        <w:rPr>
          <w:color w:val="000000" w:themeColor="text1"/>
          <w:sz w:val="28"/>
          <w:szCs w:val="28"/>
        </w:rPr>
        <w:t>Большеигнатовского</w:t>
      </w:r>
      <w:proofErr w:type="spellEnd"/>
      <w:r w:rsidRPr="00E32CE5">
        <w:rPr>
          <w:color w:val="000000" w:themeColor="text1"/>
          <w:sz w:val="28"/>
          <w:szCs w:val="28"/>
        </w:rPr>
        <w:t xml:space="preserve"> муниципального района "Об установлении земельного налога " от 29.11.2019 г N105(с изменениями от </w:t>
      </w:r>
      <w:r w:rsidRPr="00E32CE5">
        <w:rPr>
          <w:color w:val="000000" w:themeColor="text1"/>
        </w:rPr>
        <w:t xml:space="preserve">23.10.2020 г №19 и от </w:t>
      </w:r>
      <w:r w:rsidRPr="00E32CE5">
        <w:rPr>
          <w:color w:val="000000" w:themeColor="text1"/>
          <w:sz w:val="28"/>
          <w:szCs w:val="28"/>
        </w:rPr>
        <w:t>18.11.2022 г N </w:t>
      </w:r>
      <w:hyperlink r:id="rId15" w:history="1">
        <w:r w:rsidRPr="00E32CE5">
          <w:rPr>
            <w:rStyle w:val="a8"/>
            <w:rFonts w:cs="Times New Roman CYR"/>
            <w:color w:val="000000" w:themeColor="text1"/>
            <w:sz w:val="28"/>
            <w:szCs w:val="28"/>
          </w:rPr>
          <w:t>100</w:t>
        </w:r>
      </w:hyperlink>
      <w:r w:rsidRPr="00E32CE5">
        <w:rPr>
          <w:color w:val="000000" w:themeColor="text1"/>
          <w:sz w:val="28"/>
          <w:szCs w:val="28"/>
        </w:rPr>
        <w:t>) следующие изменения:</w:t>
      </w:r>
    </w:p>
    <w:p w:rsidR="00DA7ACB" w:rsidRPr="00A73A96" w:rsidRDefault="00DA7ACB" w:rsidP="00DA7ACB">
      <w:pPr>
        <w:rPr>
          <w:sz w:val="28"/>
          <w:szCs w:val="28"/>
        </w:rPr>
      </w:pPr>
      <w:bookmarkStart w:id="5" w:name="sub_11"/>
      <w:r w:rsidRPr="00A73A9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hyperlink r:id="rId16" w:history="1">
        <w:r w:rsidRPr="00A73A96">
          <w:rPr>
            <w:rStyle w:val="a8"/>
            <w:rFonts w:cs="Times New Roman CYR"/>
            <w:sz w:val="28"/>
            <w:szCs w:val="28"/>
          </w:rPr>
          <w:t>пункт</w:t>
        </w:r>
        <w:r>
          <w:rPr>
            <w:rStyle w:val="a8"/>
            <w:rFonts w:cs="Times New Roman CYR"/>
            <w:sz w:val="28"/>
            <w:szCs w:val="28"/>
          </w:rPr>
          <w:t xml:space="preserve"> </w:t>
        </w:r>
        <w:r w:rsidRPr="00A73A96">
          <w:rPr>
            <w:rStyle w:val="a8"/>
            <w:rFonts w:cs="Times New Roman CYR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изложить в следующей редакции</w:t>
      </w:r>
      <w:r w:rsidRPr="00A73A96">
        <w:rPr>
          <w:sz w:val="28"/>
          <w:szCs w:val="28"/>
        </w:rPr>
        <w:t>:</w:t>
      </w:r>
    </w:p>
    <w:p w:rsidR="00DA7ACB" w:rsidRPr="00222F39" w:rsidRDefault="00DA7ACB" w:rsidP="00DA7ACB">
      <w:pPr>
        <w:rPr>
          <w:sz w:val="28"/>
          <w:szCs w:val="28"/>
        </w:rPr>
      </w:pPr>
      <w:bookmarkStart w:id="6" w:name="sub_42"/>
      <w:bookmarkEnd w:id="5"/>
      <w:r w:rsidRPr="00222F39">
        <w:rPr>
          <w:sz w:val="28"/>
          <w:szCs w:val="28"/>
        </w:rPr>
        <w:t xml:space="preserve">« 4. Установить, что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17" w:history="1">
        <w:r w:rsidRPr="00222F39">
          <w:rPr>
            <w:rStyle w:val="a8"/>
            <w:sz w:val="28"/>
            <w:szCs w:val="28"/>
          </w:rPr>
          <w:t>статьей 389</w:t>
        </w:r>
      </w:hyperlink>
      <w:r w:rsidRPr="00222F39">
        <w:rPr>
          <w:sz w:val="28"/>
          <w:szCs w:val="28"/>
        </w:rPr>
        <w:t xml:space="preserve"> Налогового кодекса Российской Федерации.</w:t>
      </w:r>
    </w:p>
    <w:p w:rsidR="00DA7ACB" w:rsidRPr="00222F39" w:rsidRDefault="00DA7ACB" w:rsidP="00DA7ACB">
      <w:pPr>
        <w:rPr>
          <w:sz w:val="28"/>
          <w:szCs w:val="28"/>
        </w:rPr>
      </w:pPr>
      <w:r w:rsidRPr="00222F39">
        <w:rPr>
          <w:sz w:val="28"/>
          <w:szCs w:val="28"/>
        </w:rPr>
        <w:t xml:space="preserve">Если иное не установлено </w:t>
      </w:r>
      <w:hyperlink r:id="rId18" w:history="1">
        <w:r w:rsidRPr="00222F39">
          <w:rPr>
            <w:rStyle w:val="a8"/>
            <w:sz w:val="28"/>
            <w:szCs w:val="28"/>
          </w:rPr>
          <w:t>пунктом 1 статьи 391</w:t>
        </w:r>
      </w:hyperlink>
      <w:r w:rsidRPr="00222F39">
        <w:rPr>
          <w:sz w:val="28"/>
          <w:szCs w:val="28"/>
        </w:rPr>
        <w:t xml:space="preserve">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hyperlink r:id="rId19" w:history="1">
        <w:r w:rsidRPr="00222F39">
          <w:rPr>
            <w:rStyle w:val="a8"/>
            <w:sz w:val="28"/>
            <w:szCs w:val="28"/>
          </w:rPr>
          <w:t>статьей 391</w:t>
        </w:r>
      </w:hyperlink>
      <w:r w:rsidRPr="00222F39">
        <w:rPr>
          <w:sz w:val="28"/>
          <w:szCs w:val="28"/>
        </w:rPr>
        <w:t xml:space="preserve"> Налогового кодекса Российской Федерации</w:t>
      </w:r>
      <w:proofErr w:type="gramStart"/>
      <w:r w:rsidRPr="00222F39">
        <w:rPr>
          <w:sz w:val="28"/>
          <w:szCs w:val="28"/>
        </w:rPr>
        <w:t>.»;</w:t>
      </w:r>
      <w:proofErr w:type="gramEnd"/>
    </w:p>
    <w:p w:rsidR="00DA7ACB" w:rsidRPr="00A73A96" w:rsidRDefault="00DA7ACB" w:rsidP="00DA7ACB">
      <w:pPr>
        <w:rPr>
          <w:sz w:val="28"/>
          <w:szCs w:val="28"/>
        </w:rPr>
      </w:pPr>
    </w:p>
    <w:p w:rsidR="00DA7ACB" w:rsidRPr="00A73A96" w:rsidRDefault="00DA7ACB" w:rsidP="00DA7ACB">
      <w:pPr>
        <w:rPr>
          <w:sz w:val="28"/>
          <w:szCs w:val="28"/>
        </w:rPr>
      </w:pPr>
      <w:bookmarkStart w:id="7" w:name="sub_12"/>
      <w:bookmarkEnd w:id="6"/>
      <w:r w:rsidRPr="00A73A96">
        <w:rPr>
          <w:sz w:val="28"/>
          <w:szCs w:val="28"/>
        </w:rPr>
        <w:t xml:space="preserve">2) </w:t>
      </w:r>
      <w:hyperlink r:id="rId20" w:history="1">
        <w:r w:rsidRPr="00A73A96">
          <w:rPr>
            <w:rStyle w:val="a8"/>
            <w:rFonts w:cs="Times New Roman CYR"/>
            <w:sz w:val="28"/>
            <w:szCs w:val="28"/>
          </w:rPr>
          <w:t>третий</w:t>
        </w:r>
      </w:hyperlink>
      <w:r w:rsidRPr="00A73A96">
        <w:rPr>
          <w:sz w:val="28"/>
          <w:szCs w:val="28"/>
        </w:rPr>
        <w:t xml:space="preserve"> и </w:t>
      </w:r>
      <w:hyperlink r:id="rId21" w:history="1">
        <w:r w:rsidRPr="00A73A96">
          <w:rPr>
            <w:rStyle w:val="a8"/>
            <w:rFonts w:cs="Times New Roman CYR"/>
            <w:sz w:val="28"/>
            <w:szCs w:val="28"/>
          </w:rPr>
          <w:t>четвертый абзацы подпункта 1 пункта 5</w:t>
        </w:r>
      </w:hyperlink>
      <w:r w:rsidRPr="00A73A96">
        <w:rPr>
          <w:sz w:val="28"/>
          <w:szCs w:val="28"/>
        </w:rPr>
        <w:t xml:space="preserve"> изложить в следующей редакции:</w:t>
      </w:r>
    </w:p>
    <w:p w:rsidR="00DA7ACB" w:rsidRPr="00A73A96" w:rsidRDefault="00DA7ACB" w:rsidP="00DA7ACB">
      <w:pPr>
        <w:rPr>
          <w:sz w:val="28"/>
          <w:szCs w:val="28"/>
        </w:rPr>
      </w:pPr>
      <w:bookmarkStart w:id="8" w:name="sub_513"/>
      <w:bookmarkEnd w:id="7"/>
      <w:proofErr w:type="gramStart"/>
      <w:r w:rsidRPr="00A73A96">
        <w:rPr>
          <w:sz w:val="28"/>
          <w:szCs w:val="28"/>
        </w:rPr>
        <w:t xml:space="preserve">"занятых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A73A96">
        <w:rPr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</w:t>
      </w:r>
      <w:proofErr w:type="gramEnd"/>
    </w:p>
    <w:p w:rsidR="00DA7ACB" w:rsidRDefault="00DA7ACB" w:rsidP="00DA7ACB">
      <w:pPr>
        <w:rPr>
          <w:sz w:val="28"/>
          <w:szCs w:val="28"/>
        </w:rPr>
      </w:pPr>
      <w:bookmarkStart w:id="9" w:name="sub_514"/>
      <w:bookmarkEnd w:id="8"/>
      <w:r w:rsidRPr="00A73A9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 года N 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Федерации";</w:t>
      </w:r>
    </w:p>
    <w:p w:rsidR="00DA7ACB" w:rsidRPr="00A73A96" w:rsidRDefault="00DA7ACB" w:rsidP="00DA7ACB">
      <w:pPr>
        <w:rPr>
          <w:sz w:val="28"/>
          <w:szCs w:val="28"/>
        </w:rPr>
      </w:pPr>
    </w:p>
    <w:p w:rsidR="00DA7ACB" w:rsidRPr="00A73A96" w:rsidRDefault="00DA7ACB" w:rsidP="00DA7ACB">
      <w:pPr>
        <w:rPr>
          <w:sz w:val="28"/>
          <w:szCs w:val="28"/>
        </w:rPr>
      </w:pPr>
      <w:bookmarkStart w:id="10" w:name="sub_13"/>
      <w:bookmarkEnd w:id="9"/>
      <w:r w:rsidRPr="00A73A96">
        <w:rPr>
          <w:sz w:val="28"/>
          <w:szCs w:val="28"/>
        </w:rPr>
        <w:t xml:space="preserve">3) </w:t>
      </w:r>
      <w:hyperlink r:id="rId22" w:history="1">
        <w:r w:rsidRPr="00A73A96">
          <w:rPr>
            <w:rStyle w:val="a8"/>
            <w:rFonts w:cs="Times New Roman CYR"/>
            <w:sz w:val="28"/>
            <w:szCs w:val="28"/>
          </w:rPr>
          <w:t>пункт 7</w:t>
        </w:r>
      </w:hyperlink>
      <w:r w:rsidRPr="00A73A96">
        <w:rPr>
          <w:sz w:val="28"/>
          <w:szCs w:val="28"/>
        </w:rPr>
        <w:t xml:space="preserve"> изложить в следующей редакции:</w:t>
      </w:r>
    </w:p>
    <w:p w:rsidR="00DA7ACB" w:rsidRDefault="00DA7ACB" w:rsidP="00DA7ACB">
      <w:pPr>
        <w:rPr>
          <w:sz w:val="28"/>
          <w:szCs w:val="28"/>
        </w:rPr>
      </w:pPr>
      <w:bookmarkStart w:id="11" w:name="sub_7"/>
      <w:bookmarkEnd w:id="10"/>
      <w:r w:rsidRPr="00A73A96">
        <w:rPr>
          <w:sz w:val="28"/>
          <w:szCs w:val="28"/>
        </w:rPr>
        <w:t>"7. 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Pr="00A73A96">
        <w:rPr>
          <w:sz w:val="28"/>
          <w:szCs w:val="28"/>
        </w:rPr>
        <w:t>.";</w:t>
      </w:r>
      <w:proofErr w:type="gramEnd"/>
    </w:p>
    <w:p w:rsidR="00DA7ACB" w:rsidRPr="00A73A96" w:rsidRDefault="00DA7ACB" w:rsidP="00DA7ACB">
      <w:pPr>
        <w:rPr>
          <w:sz w:val="28"/>
          <w:szCs w:val="28"/>
        </w:rPr>
      </w:pPr>
    </w:p>
    <w:p w:rsidR="00DA7ACB" w:rsidRPr="00A73A96" w:rsidRDefault="00DA7ACB" w:rsidP="00DA7ACB">
      <w:pPr>
        <w:rPr>
          <w:sz w:val="28"/>
          <w:szCs w:val="28"/>
        </w:rPr>
      </w:pPr>
      <w:bookmarkStart w:id="12" w:name="sub_14"/>
      <w:bookmarkEnd w:id="11"/>
      <w:r w:rsidRPr="00A73A96">
        <w:rPr>
          <w:sz w:val="28"/>
          <w:szCs w:val="28"/>
        </w:rPr>
        <w:t xml:space="preserve">4) </w:t>
      </w:r>
      <w:hyperlink r:id="rId23" w:history="1">
        <w:r w:rsidRPr="00A73A96">
          <w:rPr>
            <w:rStyle w:val="a8"/>
            <w:rFonts w:cs="Times New Roman CYR"/>
            <w:sz w:val="28"/>
            <w:szCs w:val="28"/>
          </w:rPr>
          <w:t>пункт 8</w:t>
        </w:r>
      </w:hyperlink>
      <w:r w:rsidRPr="00A73A96">
        <w:rPr>
          <w:sz w:val="28"/>
          <w:szCs w:val="28"/>
        </w:rPr>
        <w:t xml:space="preserve"> изложить в следующей редакции:</w:t>
      </w:r>
    </w:p>
    <w:p w:rsidR="00DA7ACB" w:rsidRPr="00A73A96" w:rsidRDefault="00DA7ACB" w:rsidP="00DA7ACB">
      <w:pPr>
        <w:rPr>
          <w:sz w:val="28"/>
          <w:szCs w:val="28"/>
        </w:rPr>
      </w:pPr>
      <w:bookmarkStart w:id="13" w:name="sub_8"/>
      <w:bookmarkEnd w:id="12"/>
      <w:r w:rsidRPr="00A73A96">
        <w:rPr>
          <w:sz w:val="28"/>
          <w:szCs w:val="28"/>
        </w:rPr>
        <w:t>"8.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bookmarkEnd w:id="13"/>
    <w:p w:rsidR="00DA7ACB" w:rsidRPr="00E32CE5" w:rsidRDefault="00DA7ACB" w:rsidP="00DA7ACB">
      <w:pPr>
        <w:rPr>
          <w:color w:val="000000" w:themeColor="text1"/>
          <w:sz w:val="28"/>
          <w:szCs w:val="28"/>
        </w:rPr>
      </w:pPr>
      <w:r w:rsidRPr="00E32CE5">
        <w:rPr>
          <w:color w:val="000000" w:themeColor="text1"/>
          <w:sz w:val="28"/>
          <w:szCs w:val="28"/>
        </w:rPr>
        <w:t>Отчетными периодами для налогоплательщиков признаются первый квартал, второй квартал и третий квартал календарного года</w:t>
      </w:r>
      <w:proofErr w:type="gramStart"/>
      <w:r w:rsidRPr="00E32CE5">
        <w:rPr>
          <w:color w:val="000000" w:themeColor="text1"/>
          <w:sz w:val="28"/>
          <w:szCs w:val="28"/>
        </w:rPr>
        <w:t>.";</w:t>
      </w:r>
      <w:proofErr w:type="gramEnd"/>
    </w:p>
    <w:p w:rsidR="00DA7ACB" w:rsidRPr="00E32CE5" w:rsidRDefault="00DA7ACB" w:rsidP="00DA7ACB">
      <w:pPr>
        <w:rPr>
          <w:color w:val="000000" w:themeColor="text1"/>
          <w:sz w:val="28"/>
          <w:szCs w:val="28"/>
        </w:rPr>
      </w:pPr>
      <w:r w:rsidRPr="00E32CE5">
        <w:rPr>
          <w:color w:val="000000" w:themeColor="text1"/>
          <w:sz w:val="28"/>
          <w:szCs w:val="28"/>
        </w:rPr>
        <w:t>5) пункт 9 решения исключить;</w:t>
      </w:r>
    </w:p>
    <w:p w:rsidR="00DA7ACB" w:rsidRPr="00A73A96" w:rsidRDefault="00DA7ACB" w:rsidP="00DA7ACB">
      <w:pPr>
        <w:rPr>
          <w:sz w:val="28"/>
          <w:szCs w:val="28"/>
        </w:rPr>
      </w:pPr>
      <w:bookmarkStart w:id="14" w:name="sub_15"/>
      <w:r>
        <w:rPr>
          <w:sz w:val="28"/>
          <w:szCs w:val="28"/>
        </w:rPr>
        <w:t>6</w:t>
      </w:r>
      <w:r w:rsidRPr="00A73A96">
        <w:rPr>
          <w:sz w:val="28"/>
          <w:szCs w:val="28"/>
        </w:rPr>
        <w:t xml:space="preserve">) в </w:t>
      </w:r>
      <w:hyperlink r:id="rId24" w:history="1">
        <w:r>
          <w:rPr>
            <w:rStyle w:val="a8"/>
            <w:rFonts w:cs="Times New Roman CYR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10</w:t>
      </w:r>
      <w:r w:rsidRPr="00A73A96">
        <w:rPr>
          <w:sz w:val="28"/>
          <w:szCs w:val="28"/>
        </w:rPr>
        <w:t xml:space="preserve"> слова "- физические лица" исключить.</w:t>
      </w:r>
    </w:p>
    <w:bookmarkEnd w:id="14"/>
    <w:p w:rsidR="00DA7ACB" w:rsidRPr="00A73A96" w:rsidRDefault="00DA7ACB" w:rsidP="00DA7ACB">
      <w:pPr>
        <w:rPr>
          <w:sz w:val="28"/>
          <w:szCs w:val="28"/>
        </w:rPr>
      </w:pPr>
      <w:r w:rsidRPr="00A73A96">
        <w:rPr>
          <w:sz w:val="28"/>
          <w:szCs w:val="28"/>
        </w:rPr>
        <w:t xml:space="preserve">2. Настоящее решение вступает в силу после его </w:t>
      </w:r>
      <w:hyperlink r:id="rId25" w:history="1">
        <w:r w:rsidRPr="00A73A96">
          <w:rPr>
            <w:rStyle w:val="a8"/>
            <w:rFonts w:cs="Times New Roman CYR"/>
            <w:sz w:val="28"/>
            <w:szCs w:val="28"/>
          </w:rPr>
          <w:t>официального опубликования</w:t>
        </w:r>
      </w:hyperlink>
      <w:r w:rsidRPr="00A73A96">
        <w:rPr>
          <w:sz w:val="28"/>
          <w:szCs w:val="28"/>
        </w:rPr>
        <w:t>.</w:t>
      </w:r>
    </w:p>
    <w:p w:rsidR="00DA7ACB" w:rsidRPr="00A73A96" w:rsidRDefault="00DA7ACB" w:rsidP="00DA7ACB">
      <w:pPr>
        <w:rPr>
          <w:sz w:val="28"/>
          <w:szCs w:val="28"/>
        </w:rPr>
      </w:pPr>
    </w:p>
    <w:p w:rsidR="00EC1B3B" w:rsidRDefault="00DA7ACB" w:rsidP="00DA7AC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</w:t>
      </w:r>
    </w:p>
    <w:p w:rsidR="00DA7ACB" w:rsidRDefault="00DA7ACB" w:rsidP="00DA7ACB">
      <w:pPr>
        <w:rPr>
          <w:sz w:val="28"/>
          <w:szCs w:val="28"/>
        </w:rPr>
      </w:pPr>
    </w:p>
    <w:p w:rsidR="00DA7ACB" w:rsidRDefault="00DA7ACB" w:rsidP="00DA7ACB">
      <w:pPr>
        <w:rPr>
          <w:sz w:val="28"/>
          <w:szCs w:val="28"/>
        </w:rPr>
      </w:pPr>
    </w:p>
    <w:p w:rsidR="00DA7ACB" w:rsidRPr="00DA7ACB" w:rsidRDefault="00DA7ACB" w:rsidP="00DA7ACB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32"/>
          <w:szCs w:val="32"/>
          <w:lang w:eastAsia="ru-RU"/>
        </w:rPr>
      </w:pPr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Совет депутатов </w:t>
      </w:r>
      <w:proofErr w:type="spellStart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Большеигнатовского</w:t>
      </w:r>
      <w:proofErr w:type="spellEnd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</w:t>
      </w:r>
      <w:r w:rsidRPr="00DA7ACB">
        <w:rPr>
          <w:rFonts w:ascii="Times New Roman" w:eastAsia="Lucida Sans Unicode" w:hAnsi="Times New Roman" w:cs="Times New Roman"/>
          <w:b/>
          <w:color w:val="000000"/>
          <w:spacing w:val="10"/>
          <w:sz w:val="32"/>
          <w:szCs w:val="32"/>
          <w:lang w:eastAsia="ru-RU"/>
        </w:rPr>
        <w:t>муниципального района               Республики Мордовия</w:t>
      </w:r>
    </w:p>
    <w:p w:rsidR="00DA7ACB" w:rsidRPr="00DA7ACB" w:rsidRDefault="00DA7ACB" w:rsidP="00DA7ACB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DA7ACB" w:rsidRPr="00DA7ACB" w:rsidRDefault="00DA7ACB" w:rsidP="00DA7ACB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rPr>
          <w:rFonts w:ascii="Times New Roman" w:eastAsia="Lucida Sans Unicode" w:hAnsi="Times New Roman" w:cs="Times New Roman"/>
          <w:color w:val="000000"/>
          <w:spacing w:val="-3"/>
          <w:szCs w:val="24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от    31 июля   2024 года                                                №</w:t>
      </w:r>
      <w:r w:rsidRPr="00DA7ACB">
        <w:rPr>
          <w:rFonts w:ascii="Times New Roman" w:eastAsia="Lucida Sans Unicode" w:hAnsi="Times New Roman" w:cs="Times New Roman"/>
          <w:color w:val="000000"/>
          <w:spacing w:val="-3"/>
          <w:sz w:val="28"/>
          <w:szCs w:val="28"/>
          <w:lang w:eastAsia="ru-RU"/>
        </w:rPr>
        <w:t xml:space="preserve"> 150        </w:t>
      </w:r>
    </w:p>
    <w:p w:rsidR="00DA7ACB" w:rsidRPr="00DA7ACB" w:rsidRDefault="00DA7ACB" w:rsidP="00DA7ACB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jc w:val="center"/>
        <w:rPr>
          <w:rFonts w:ascii="Times New Roman" w:eastAsia="Lucida Sans Unicode" w:hAnsi="Times New Roman" w:cs="Times New Roman"/>
          <w:szCs w:val="24"/>
          <w:lang w:eastAsia="ru-RU"/>
        </w:rPr>
      </w:pPr>
      <w:proofErr w:type="gramStart"/>
      <w:r w:rsidRPr="00DA7ACB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DA7ACB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 xml:space="preserve">. Старое </w:t>
      </w:r>
      <w:proofErr w:type="spellStart"/>
      <w:r w:rsidRPr="00DA7ACB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Чамзино</w:t>
      </w:r>
      <w:proofErr w:type="spellEnd"/>
    </w:p>
    <w:p w:rsidR="00DA7ACB" w:rsidRPr="00DA7ACB" w:rsidRDefault="00DA7ACB" w:rsidP="00DA7AC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DA7ACB" w:rsidRPr="00DA7ACB" w:rsidRDefault="00DA7ACB" w:rsidP="00DA7ACB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CB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исполнении бюджета </w:t>
      </w:r>
      <w:proofErr w:type="spellStart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за 1 квартал 2024 год.</w:t>
      </w:r>
    </w:p>
    <w:p w:rsidR="00DA7ACB" w:rsidRPr="00DA7ACB" w:rsidRDefault="00DA7ACB" w:rsidP="00DA7ACB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     Руководствуясь статьей  9 Бюджетного кодекса Российской Федерации, решением Совета депутатов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сельского поселения 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04.06.2024 года  №145</w:t>
      </w: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Старочамзинском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депутатов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Arial"/>
          <w:b/>
          <w:bCs/>
          <w:sz w:val="28"/>
          <w:szCs w:val="28"/>
          <w:lang w:eastAsia="ar-SA"/>
        </w:rPr>
      </w:pPr>
      <w:r w:rsidRPr="00DA7ACB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 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РЕШИЛ: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1. Утвердить    отчет  об исполнении бюджета </w:t>
      </w:r>
      <w:proofErr w:type="spell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сельского   поселения  </w:t>
      </w:r>
      <w:proofErr w:type="spell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муниципального района Республики Мордовия (далее - бюджет поселения)   за 1 квартал 2024 года  по  доходам  в сумме   608 252,26   рублей, по расходам в сумме   654 887,77   рублей</w:t>
      </w:r>
      <w:proofErr w:type="gram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.</w:t>
      </w:r>
      <w:proofErr w:type="gramEnd"/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2. Утвердить показатели: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доходов бюджета поселения по основным источникам за 1 квартал 2024 год согласно приложению 1;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за 1 квартал 2024г.  по  разделам, подразделам, целевым статьям и видам  расходов согласно приложению 2;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за 1 квартал 2024 год согласно приложению 3 .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highlight w:val="yellow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lastRenderedPageBreak/>
        <w:t xml:space="preserve">          3.Настоящее решение вступает в силу со дня его опубликования.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Глава сельского поселения</w:t>
      </w:r>
      <w:proofErr w:type="gram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:</w:t>
      </w:r>
      <w:proofErr w:type="gramEnd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                 </w:t>
      </w:r>
      <w:proofErr w:type="spell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Н.В.Зайкина</w:t>
      </w:r>
      <w:proofErr w:type="spellEnd"/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Pr="00DA7ACB" w:rsidRDefault="00DA7ACB" w:rsidP="00DA7ACB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32"/>
          <w:szCs w:val="32"/>
          <w:lang w:eastAsia="ru-RU"/>
        </w:rPr>
      </w:pPr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Совет депутатов </w:t>
      </w:r>
      <w:proofErr w:type="spellStart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Большеигнатовского</w:t>
      </w:r>
      <w:proofErr w:type="spellEnd"/>
      <w:r w:rsidRPr="00DA7ACB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</w:t>
      </w:r>
      <w:r w:rsidRPr="00DA7ACB">
        <w:rPr>
          <w:rFonts w:ascii="Times New Roman" w:eastAsia="Lucida Sans Unicode" w:hAnsi="Times New Roman" w:cs="Times New Roman"/>
          <w:b/>
          <w:color w:val="000000"/>
          <w:spacing w:val="10"/>
          <w:sz w:val="32"/>
          <w:szCs w:val="32"/>
          <w:lang w:eastAsia="ru-RU"/>
        </w:rPr>
        <w:t>муниципального района               Республики Мордовия</w:t>
      </w:r>
    </w:p>
    <w:p w:rsidR="00DA7ACB" w:rsidRPr="00DA7ACB" w:rsidRDefault="00DA7ACB" w:rsidP="00DA7ACB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DA7ACB" w:rsidRPr="00DA7ACB" w:rsidRDefault="00DA7ACB" w:rsidP="00DA7ACB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rPr>
          <w:rFonts w:ascii="Times New Roman" w:eastAsia="Lucida Sans Unicode" w:hAnsi="Times New Roman" w:cs="Times New Roman"/>
          <w:color w:val="000000"/>
          <w:spacing w:val="-3"/>
          <w:szCs w:val="24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от     31 июля  2024 года                                                №</w:t>
      </w:r>
      <w:r w:rsidRPr="00DA7ACB">
        <w:rPr>
          <w:rFonts w:ascii="Times New Roman" w:eastAsia="Lucida Sans Unicode" w:hAnsi="Times New Roman" w:cs="Times New Roman"/>
          <w:color w:val="000000"/>
          <w:spacing w:val="-3"/>
          <w:sz w:val="28"/>
          <w:szCs w:val="28"/>
          <w:lang w:eastAsia="ru-RU"/>
        </w:rPr>
        <w:t xml:space="preserve"> 151        </w:t>
      </w:r>
    </w:p>
    <w:p w:rsidR="00DA7ACB" w:rsidRPr="00DA7ACB" w:rsidRDefault="00DA7ACB" w:rsidP="00DA7ACB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jc w:val="center"/>
        <w:rPr>
          <w:rFonts w:ascii="Times New Roman" w:eastAsia="Lucida Sans Unicode" w:hAnsi="Times New Roman" w:cs="Times New Roman"/>
          <w:szCs w:val="24"/>
          <w:lang w:eastAsia="ru-RU"/>
        </w:rPr>
      </w:pPr>
      <w:proofErr w:type="gramStart"/>
      <w:r w:rsidRPr="00DA7ACB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DA7ACB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 xml:space="preserve">. Старое </w:t>
      </w:r>
      <w:proofErr w:type="spellStart"/>
      <w:r w:rsidRPr="00DA7ACB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Чамзино</w:t>
      </w:r>
      <w:proofErr w:type="spellEnd"/>
    </w:p>
    <w:p w:rsidR="00DA7ACB" w:rsidRPr="00DA7ACB" w:rsidRDefault="00DA7ACB" w:rsidP="00DA7AC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DA7ACB" w:rsidRPr="00DA7ACB" w:rsidRDefault="00DA7ACB" w:rsidP="00DA7ACB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CB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исполнении бюджета </w:t>
      </w:r>
      <w:proofErr w:type="spellStart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за 1 полугодие 2024 год.</w:t>
      </w:r>
    </w:p>
    <w:p w:rsidR="00DA7ACB" w:rsidRPr="00DA7ACB" w:rsidRDefault="00DA7ACB" w:rsidP="00DA7ACB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        Руководствуясь статьей  9 Бюджетного кодекса Российской Федерации, решением Совета депутатов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сельского поселения 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муниципального района </w:t>
      </w:r>
      <w:r w:rsidRPr="00DA7A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04.06.2024 года  №145</w:t>
      </w: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Старочамзинском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депутатов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Arial"/>
          <w:b/>
          <w:bCs/>
          <w:sz w:val="28"/>
          <w:szCs w:val="28"/>
          <w:lang w:eastAsia="ar-SA"/>
        </w:rPr>
      </w:pPr>
      <w:r w:rsidRPr="00DA7ACB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 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РЕШИЛ: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</w:p>
    <w:p w:rsidR="00DA7ACB" w:rsidRPr="00DA7ACB" w:rsidRDefault="00DA7ACB" w:rsidP="00DA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1. Утвердить    отчет  об исполнении бюджета </w:t>
      </w:r>
      <w:proofErr w:type="spell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Старочамзинского</w:t>
      </w:r>
      <w:proofErr w:type="spellEnd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сельского   поселения  </w:t>
      </w:r>
      <w:proofErr w:type="spell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муниципального района Республики Мордовия (далее - бюджет поселения)   за 1 полугодие 2024 года  по  доходам  в сумме   </w:t>
      </w:r>
      <w:r w:rsidRPr="00DA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1 365 368,42</w:t>
      </w: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рублей, по расходам в </w:t>
      </w:r>
      <w:r w:rsidRPr="00DA7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  </w:t>
      </w:r>
      <w:r w:rsidRPr="00DA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1 432 624,80</w:t>
      </w:r>
      <w:r w:rsidRPr="00DA7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рублей  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2. Утвердить показатели: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доходов бюджета поселения по основным источникам за 1 полугодие 2024 года согласно приложению 1;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за 1 полугодие  2024г.  по  разделам, подразделам, целевым статьям и видам  </w:t>
      </w: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расходов согласно приложению 2;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</w:p>
    <w:p w:rsidR="00DA7ACB" w:rsidRPr="00DA7ACB" w:rsidRDefault="00DA7ACB" w:rsidP="00DA7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DA7AC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за 1 полугодие 2024 год согласно приложению 3 .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highlight w:val="yellow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3.Настоящее решение вступает в силу со дня его опубликования.</w:t>
      </w: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Глава сельского поселения</w:t>
      </w:r>
      <w:proofErr w:type="gram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:</w:t>
      </w:r>
      <w:proofErr w:type="gramEnd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                 </w:t>
      </w:r>
      <w:proofErr w:type="spellStart"/>
      <w:r w:rsidRPr="00DA7ACB">
        <w:rPr>
          <w:rFonts w:ascii="Times New Roman" w:eastAsia="Times New Roman" w:hAnsi="Times New Roman" w:cs="Arial"/>
          <w:sz w:val="28"/>
          <w:szCs w:val="20"/>
          <w:lang w:eastAsia="ar-SA"/>
        </w:rPr>
        <w:t>Н.В.Зайкина</w:t>
      </w:r>
      <w:proofErr w:type="spellEnd"/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DA7ACB" w:rsidRPr="00DA7ACB" w:rsidRDefault="00DA7ACB" w:rsidP="00DA7AC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</w:p>
    <w:p w:rsidR="00DA7ACB" w:rsidRPr="00DA7ACB" w:rsidRDefault="00DA7ACB" w:rsidP="00DA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CB" w:rsidRDefault="00DA7ACB" w:rsidP="00DA7ACB">
      <w:bookmarkStart w:id="15" w:name="_GoBack"/>
      <w:bookmarkEnd w:id="15"/>
    </w:p>
    <w:sectPr w:rsidR="00D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81" w:rsidRDefault="00DA7ACB" w:rsidP="003042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281" w:rsidRDefault="00DA7ACB" w:rsidP="00304281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81" w:rsidRDefault="00DA7ACB" w:rsidP="003042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04281" w:rsidRPr="00DC7C53" w:rsidRDefault="00DA7ACB" w:rsidP="00304281">
    <w:pPr>
      <w:pStyle w:val="a5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81" w:rsidRDefault="00DA7ACB" w:rsidP="003042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281" w:rsidRDefault="00DA7ACB" w:rsidP="00304281">
    <w:pPr>
      <w:pStyle w:val="a5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81" w:rsidRPr="00DC7C53" w:rsidRDefault="00DA7ACB" w:rsidP="00304281">
    <w:pPr>
      <w:pStyle w:val="a5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4"/>
    <w:rsid w:val="005F0764"/>
    <w:rsid w:val="00DA7ACB"/>
    <w:rsid w:val="00E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CB"/>
  </w:style>
  <w:style w:type="paragraph" w:styleId="1">
    <w:name w:val="heading 1"/>
    <w:basedOn w:val="a"/>
    <w:next w:val="a"/>
    <w:link w:val="10"/>
    <w:uiPriority w:val="99"/>
    <w:qFormat/>
    <w:rsid w:val="00DA7A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A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A7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A7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DA7ACB"/>
  </w:style>
  <w:style w:type="character" w:customStyle="1" w:styleId="10">
    <w:name w:val="Заголовок 1 Знак"/>
    <w:basedOn w:val="a0"/>
    <w:link w:val="1"/>
    <w:uiPriority w:val="99"/>
    <w:rsid w:val="00DA7A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A7AC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CB"/>
  </w:style>
  <w:style w:type="paragraph" w:styleId="1">
    <w:name w:val="heading 1"/>
    <w:basedOn w:val="a"/>
    <w:next w:val="a"/>
    <w:link w:val="10"/>
    <w:uiPriority w:val="99"/>
    <w:qFormat/>
    <w:rsid w:val="00DA7A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A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A7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A7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DA7ACB"/>
  </w:style>
  <w:style w:type="character" w:customStyle="1" w:styleId="10">
    <w:name w:val="Заголовок 1 Знак"/>
    <w:basedOn w:val="a0"/>
    <w:link w:val="1"/>
    <w:uiPriority w:val="99"/>
    <w:rsid w:val="00DA7A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A7AC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nternet.garant.ru/document/redirect/10900200/20031" TargetMode="External"/><Relationship Id="rId18" Type="http://schemas.openxmlformats.org/officeDocument/2006/relationships/hyperlink" Target="https://internet.garant.ru/document/redirect/10900200/3910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3153326/514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A63AE256C3E80FB03DD42F6DAE7955ED426C9551C42B8521324E3EB5EAE78CBECAC174584D98F1FDFC6DA7BjAJ" TargetMode="External"/><Relationship Id="rId17" Type="http://schemas.openxmlformats.org/officeDocument/2006/relationships/hyperlink" Target="https://internet.garant.ru/document/redirect/10900200/389" TargetMode="External"/><Relationship Id="rId25" Type="http://schemas.openxmlformats.org/officeDocument/2006/relationships/hyperlink" Target="https://internet.garant.ru/document/redirect/40915785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153326/4" TargetMode="External"/><Relationship Id="rId20" Type="http://schemas.openxmlformats.org/officeDocument/2006/relationships/hyperlink" Target="https://internet.garant.ru/document/redirect/73153326/5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A63AE256C3E80FB03DD42F6DAE7955ED426C9551C42B8521324E3EB5EAE78CBECAC174584D98F1FDFC6DA7Bj9J" TargetMode="External"/><Relationship Id="rId24" Type="http://schemas.openxmlformats.org/officeDocument/2006/relationships/hyperlink" Target="https://internet.garant.ru/document/redirect/73153326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680923/0" TargetMode="External"/><Relationship Id="rId23" Type="http://schemas.openxmlformats.org/officeDocument/2006/relationships/hyperlink" Target="https://internet.garant.ru/document/redirect/73153326/8" TargetMode="External"/><Relationship Id="rId10" Type="http://schemas.openxmlformats.org/officeDocument/2006/relationships/header" Target="header4.xml"/><Relationship Id="rId19" Type="http://schemas.openxmlformats.org/officeDocument/2006/relationships/hyperlink" Target="https://internet.garant.ru/document/redirect/10900200/391" TargetMode="Externa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yperlink" Target="https://internet.garant.ru/document/redirect/73153326/0" TargetMode="External"/><Relationship Id="rId22" Type="http://schemas.openxmlformats.org/officeDocument/2006/relationships/hyperlink" Target="https://internet.garant.ru/document/redirect/73153326/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3118</Words>
  <Characters>17773</Characters>
  <Application>Microsoft Office Word</Application>
  <DocSecurity>0</DocSecurity>
  <Lines>148</Lines>
  <Paragraphs>41</Paragraphs>
  <ScaleCrop>false</ScaleCrop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2024-11-13T06:54:00Z</dcterms:created>
  <dcterms:modified xsi:type="dcterms:W3CDTF">2024-11-13T06:56:00Z</dcterms:modified>
</cp:coreProperties>
</file>